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DC" w:rsidRDefault="009A76DC" w:rsidP="007F6CF0">
      <w:pPr>
        <w:spacing w:after="0" w:line="240" w:lineRule="auto"/>
        <w:jc w:val="both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B30A728" wp14:editId="64897150">
            <wp:simplePos x="0" y="0"/>
            <wp:positionH relativeFrom="column">
              <wp:posOffset>-60960</wp:posOffset>
            </wp:positionH>
            <wp:positionV relativeFrom="paragraph">
              <wp:posOffset>-121920</wp:posOffset>
            </wp:positionV>
            <wp:extent cx="1011555" cy="1011555"/>
            <wp:effectExtent l="0" t="0" r="0" b="0"/>
            <wp:wrapTight wrapText="bothSides">
              <wp:wrapPolygon edited="0">
                <wp:start x="0" y="0"/>
                <wp:lineTo x="0" y="21153"/>
                <wp:lineTo x="21153" y="21153"/>
                <wp:lineTo x="2115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ofilf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2B9" w:rsidRDefault="007D0F59" w:rsidP="007F6CF0">
      <w:pPr>
        <w:spacing w:after="0" w:line="240" w:lineRule="auto"/>
        <w:jc w:val="center"/>
      </w:pPr>
      <w:r>
        <w:t>Déclaration liminaire du SE-Unsa à la CAPA Classe Exceptionnelle</w:t>
      </w:r>
    </w:p>
    <w:p w:rsidR="007D0F59" w:rsidRDefault="007D0F59" w:rsidP="007F6CF0">
      <w:pPr>
        <w:spacing w:after="0" w:line="240" w:lineRule="auto"/>
        <w:jc w:val="both"/>
      </w:pPr>
    </w:p>
    <w:p w:rsidR="007D0F59" w:rsidRDefault="007D0F59" w:rsidP="007F6CF0">
      <w:pPr>
        <w:spacing w:after="0" w:line="240" w:lineRule="auto"/>
        <w:jc w:val="both"/>
      </w:pPr>
    </w:p>
    <w:p w:rsidR="007F6CF0" w:rsidRDefault="007F6CF0" w:rsidP="007F6CF0">
      <w:pPr>
        <w:spacing w:after="0" w:line="240" w:lineRule="auto"/>
        <w:jc w:val="both"/>
      </w:pPr>
    </w:p>
    <w:p w:rsidR="007F6CF0" w:rsidRDefault="009A76DC" w:rsidP="007F6CF0">
      <w:pPr>
        <w:spacing w:after="0" w:line="240" w:lineRule="auto"/>
        <w:jc w:val="both"/>
      </w:pPr>
      <w:r>
        <w:tab/>
      </w:r>
    </w:p>
    <w:p w:rsidR="007D0F59" w:rsidRDefault="007D0F59" w:rsidP="007F6CF0">
      <w:pPr>
        <w:spacing w:after="0" w:line="240" w:lineRule="auto"/>
        <w:jc w:val="both"/>
      </w:pPr>
      <w:r>
        <w:t>Pour le SE-Unsa, signataire du protocole PPCR, la classe exceptionnelle doit être accessible à tous, dans le cadre d’une carrière complète. Au-delà de l’</w:t>
      </w:r>
      <w:r w:rsidR="009A76DC">
        <w:t>enjeu salarial</w:t>
      </w:r>
      <w:r>
        <w:t>, c’est également la reconnaissance du parcours professionnel des personnels qui est en jeu.</w:t>
      </w:r>
    </w:p>
    <w:p w:rsidR="007D0F59" w:rsidRDefault="007D0F59" w:rsidP="007F6CF0">
      <w:pPr>
        <w:spacing w:after="0" w:line="240" w:lineRule="auto"/>
        <w:jc w:val="both"/>
      </w:pPr>
      <w:r>
        <w:t>Après trois campagnes de promotions à la classe exceptionnelle, nous accueillons favorablement l’élargissement des fonctions particulières qui devrait permettre une augmentation des personnels éligibles mais certains points restent néanmoins à améliorer. Le SE-Unsa regrette que le ministère n’ait pas fait bouger les quotas entre les deux viviers (80 %-20%) et n’ai pas intégré des nouvelles fonctions ou missions évoquées en groupe de travail</w:t>
      </w:r>
      <w:r w:rsidR="00032582">
        <w:t xml:space="preserve"> comme par exemple :</w:t>
      </w:r>
      <w:r>
        <w:t xml:space="preserve"> affectation sur un poste relevant de l’ASH, </w:t>
      </w:r>
      <w:r w:rsidR="00032582">
        <w:t>coordonnateur</w:t>
      </w:r>
      <w:r>
        <w:t xml:space="preserve"> MLDS, conseiller en formation continue….</w:t>
      </w:r>
    </w:p>
    <w:p w:rsidR="007D0F59" w:rsidRDefault="007D0F59" w:rsidP="007F6CF0">
      <w:pPr>
        <w:spacing w:after="0" w:line="240" w:lineRule="auto"/>
        <w:jc w:val="both"/>
      </w:pPr>
      <w:r>
        <w:t xml:space="preserve">Ceci afin d’étendre l’accès à la classe </w:t>
      </w:r>
      <w:r w:rsidR="00032582">
        <w:t>exceptionnelle à un maximum de collègues.</w:t>
      </w:r>
    </w:p>
    <w:p w:rsidR="00032582" w:rsidRDefault="00032582" w:rsidP="007F6CF0">
      <w:pPr>
        <w:spacing w:after="0" w:line="240" w:lineRule="auto"/>
        <w:jc w:val="both"/>
      </w:pPr>
    </w:p>
    <w:p w:rsidR="00032582" w:rsidRDefault="009A76DC" w:rsidP="007F6CF0">
      <w:pPr>
        <w:spacing w:after="0" w:line="240" w:lineRule="auto"/>
        <w:jc w:val="both"/>
      </w:pPr>
      <w:r>
        <w:tab/>
      </w:r>
      <w:r w:rsidR="00032582">
        <w:t>Pour le SE-Unsa, il est urgent d’apporter des modifications pour permettre au plus grand nombre d’y accéder le plus tôt possible en :</w:t>
      </w:r>
    </w:p>
    <w:p w:rsidR="00032582" w:rsidRDefault="00032582" w:rsidP="007F6CF0">
      <w:pPr>
        <w:spacing w:after="0" w:line="240" w:lineRule="auto"/>
        <w:jc w:val="both"/>
      </w:pPr>
    </w:p>
    <w:p w:rsidR="00032582" w:rsidRDefault="00032582" w:rsidP="007F6CF0">
      <w:pPr>
        <w:numPr>
          <w:ilvl w:val="0"/>
          <w:numId w:val="1"/>
        </w:numPr>
        <w:spacing w:after="0" w:line="240" w:lineRule="auto"/>
        <w:jc w:val="both"/>
      </w:pPr>
      <w:r>
        <w:t>augmentant significativement le nombre de promotions ;</w:t>
      </w:r>
    </w:p>
    <w:p w:rsidR="00032582" w:rsidRDefault="00032582" w:rsidP="007F6CF0">
      <w:pPr>
        <w:numPr>
          <w:ilvl w:val="0"/>
          <w:numId w:val="1"/>
        </w:numPr>
        <w:spacing w:after="0" w:line="240" w:lineRule="auto"/>
        <w:jc w:val="both"/>
      </w:pPr>
      <w:r>
        <w:t>réduisant la durée exigée de 8 à 6 années pour le vivier un (relevant des missions et fonctions particulières) ;</w:t>
      </w:r>
    </w:p>
    <w:p w:rsidR="00032582" w:rsidRDefault="00032582" w:rsidP="007F6CF0">
      <w:pPr>
        <w:numPr>
          <w:ilvl w:val="0"/>
          <w:numId w:val="1"/>
        </w:numPr>
        <w:spacing w:after="0" w:line="240" w:lineRule="auto"/>
        <w:jc w:val="both"/>
      </w:pPr>
      <w:r>
        <w:t xml:space="preserve">élargissant </w:t>
      </w:r>
      <w:proofErr w:type="gramStart"/>
      <w:r>
        <w:t>les fonctions ouvrant droit</w:t>
      </w:r>
      <w:proofErr w:type="gramEnd"/>
      <w:r>
        <w:t xml:space="preserve"> à l’éligibilité au titre du vivier 1</w:t>
      </w:r>
    </w:p>
    <w:p w:rsidR="00032582" w:rsidRDefault="00032582" w:rsidP="007F6CF0">
      <w:pPr>
        <w:numPr>
          <w:ilvl w:val="0"/>
          <w:numId w:val="1"/>
        </w:numPr>
        <w:spacing w:after="0" w:line="240" w:lineRule="auto"/>
        <w:jc w:val="both"/>
      </w:pPr>
      <w:r>
        <w:t xml:space="preserve">modifiant l’équilibre des deux viviers à 60 % pour le vivier 1 et 40 % pour le vivier 2 </w:t>
      </w:r>
      <w:proofErr w:type="gramStart"/>
      <w:r>
        <w:t>( pour</w:t>
      </w:r>
      <w:proofErr w:type="gramEnd"/>
      <w:r>
        <w:t xml:space="preserve"> tous les personnels) pour </w:t>
      </w:r>
      <w:r w:rsidR="009A76DC">
        <w:t xml:space="preserve"> </w:t>
      </w:r>
      <w:r>
        <w:t>permettre ainsi à une plus grande majorité de collègues sans missions ou fonction particulière d’atteindre ce grade.</w:t>
      </w:r>
    </w:p>
    <w:p w:rsidR="00032582" w:rsidRDefault="00032582" w:rsidP="007F6CF0">
      <w:pPr>
        <w:spacing w:after="0" w:line="240" w:lineRule="auto"/>
        <w:jc w:val="both"/>
      </w:pPr>
    </w:p>
    <w:p w:rsidR="00032582" w:rsidRDefault="00032582" w:rsidP="007F6CF0">
      <w:pPr>
        <w:spacing w:after="0" w:line="240" w:lineRule="auto"/>
        <w:jc w:val="both"/>
      </w:pPr>
      <w:r>
        <w:t>Concernant cette CAPA</w:t>
      </w:r>
    </w:p>
    <w:p w:rsidR="00032582" w:rsidRDefault="00032582" w:rsidP="007F6CF0">
      <w:pPr>
        <w:spacing w:after="0" w:line="240" w:lineRule="auto"/>
        <w:jc w:val="both"/>
      </w:pPr>
      <w:r>
        <w:t>Vivier 1 : Aucune candidature recevable</w:t>
      </w:r>
    </w:p>
    <w:p w:rsidR="00032582" w:rsidRDefault="00032582" w:rsidP="007F6CF0">
      <w:pPr>
        <w:spacing w:after="0" w:line="240" w:lineRule="auto"/>
        <w:jc w:val="both"/>
      </w:pPr>
      <w:r>
        <w:t xml:space="preserve">Vivier 2 : un contingent de 3 CPE,  56 </w:t>
      </w:r>
      <w:r w:rsidR="001C6A51">
        <w:t>prouvables</w:t>
      </w:r>
      <w:r>
        <w:t>, 3 promus</w:t>
      </w:r>
    </w:p>
    <w:p w:rsidR="004F61A0" w:rsidRDefault="00032582" w:rsidP="007F6CF0">
      <w:pPr>
        <w:spacing w:after="0" w:line="240" w:lineRule="auto"/>
        <w:jc w:val="both"/>
      </w:pPr>
      <w:r>
        <w:t>Echelon spécial ?</w:t>
      </w:r>
    </w:p>
    <w:p w:rsidR="009A76DC" w:rsidRDefault="009A76DC" w:rsidP="007F6CF0">
      <w:pPr>
        <w:spacing w:after="0" w:line="240" w:lineRule="auto"/>
        <w:jc w:val="both"/>
      </w:pPr>
    </w:p>
    <w:p w:rsidR="004F61A0" w:rsidRDefault="004F61A0" w:rsidP="007F6CF0">
      <w:pPr>
        <w:spacing w:after="0" w:line="240" w:lineRule="auto"/>
        <w:jc w:val="both"/>
      </w:pPr>
      <w:r>
        <w:t>Quelques remarques :</w:t>
      </w:r>
    </w:p>
    <w:p w:rsidR="00032582" w:rsidRDefault="004F61A0" w:rsidP="007F6CF0">
      <w:pPr>
        <w:spacing w:after="0" w:line="240" w:lineRule="auto"/>
        <w:jc w:val="both"/>
      </w:pPr>
      <w:r>
        <w:tab/>
        <w:t>Il aurait été intéressant de savoir combien de candidats au titre du vivier 1 et si certains figurent également dans le vivier 2</w:t>
      </w:r>
      <w:r w:rsidR="009A76DC">
        <w:t>.</w:t>
      </w:r>
    </w:p>
    <w:p w:rsidR="004F61A0" w:rsidRDefault="004F61A0" w:rsidP="007F6CF0">
      <w:pPr>
        <w:spacing w:after="0" w:line="240" w:lineRule="auto"/>
        <w:jc w:val="both"/>
      </w:pPr>
      <w:r>
        <w:tab/>
        <w:t>Si on peut constater que le critère objectif d’ancienneté dans la plage d’appel est bien tenu, on peut cependant regretter que les quotas</w:t>
      </w:r>
      <w:r w:rsidR="009A76DC">
        <w:t>,</w:t>
      </w:r>
      <w:r>
        <w:t xml:space="preserve"> fixés notamment par rapport à l’avis</w:t>
      </w:r>
      <w:r w:rsidR="009A76DC">
        <w:t>,</w:t>
      </w:r>
      <w:r>
        <w:t xml:space="preserve"> </w:t>
      </w:r>
      <w:proofErr w:type="gramStart"/>
      <w:r>
        <w:t>peuvent</w:t>
      </w:r>
      <w:proofErr w:type="gramEnd"/>
      <w:r>
        <w:t xml:space="preserve"> freiner  l’accès à la promotion de nos collègues.</w:t>
      </w:r>
    </w:p>
    <w:p w:rsidR="009A76DC" w:rsidRDefault="004F61A0" w:rsidP="007F6CF0">
      <w:pPr>
        <w:spacing w:after="0" w:line="240" w:lineRule="auto"/>
        <w:jc w:val="both"/>
      </w:pPr>
      <w:r>
        <w:t xml:space="preserve">En outre on peut </w:t>
      </w:r>
      <w:r w:rsidR="001C6A51">
        <w:t>s’étonner que certain qui ont un avis satisfaisant</w:t>
      </w:r>
      <w:r w:rsidR="009A76DC">
        <w:t>,</w:t>
      </w:r>
      <w:r w:rsidR="001C6A51">
        <w:t xml:space="preserve"> et qui sont dans la plage d’appel depuis plus longtemps qu’un avis très satisfaisant</w:t>
      </w:r>
      <w:r w:rsidR="009A76DC">
        <w:t>,</w:t>
      </w:r>
      <w:r w:rsidR="001C6A51">
        <w:t xml:space="preserve"> on</w:t>
      </w:r>
      <w:r w:rsidR="009A76DC">
        <w:t>t</w:t>
      </w:r>
      <w:r w:rsidR="001C6A51">
        <w:t xml:space="preserve"> parfois un avis littéral qui correspond davantage à un très </w:t>
      </w:r>
      <w:r w:rsidR="009A76DC">
        <w:t>satisfaisant et inversement</w:t>
      </w:r>
      <w:r w:rsidR="001C6A51">
        <w:t xml:space="preserve">. Ce qui interroge. </w:t>
      </w:r>
    </w:p>
    <w:p w:rsidR="001C6A51" w:rsidRDefault="009A76DC" w:rsidP="007F6CF0">
      <w:pPr>
        <w:spacing w:after="0" w:line="240" w:lineRule="auto"/>
        <w:jc w:val="both"/>
      </w:pPr>
      <w:r>
        <w:tab/>
      </w:r>
      <w:r w:rsidR="001C6A51">
        <w:t xml:space="preserve">De plus on constate que l’appréciation littéral du chef </w:t>
      </w:r>
      <w:r>
        <w:t xml:space="preserve">d’établissement </w:t>
      </w:r>
      <w:r w:rsidR="001C6A51">
        <w:t xml:space="preserve">ne prend pas toujours en compte le parcours et la valeur professionnel au regard de </w:t>
      </w:r>
      <w:r w:rsidR="001C6A51" w:rsidRPr="009A76DC">
        <w:rPr>
          <w:u w:val="single"/>
        </w:rPr>
        <w:t>l’ensemble</w:t>
      </w:r>
      <w:r w:rsidR="001C6A51">
        <w:t xml:space="preserve"> de sa carrière. Ce qui est pourtant bien précisé dans la note de service du 23 avril 2019. Une collègue s’en trouve fortement dépréciée</w:t>
      </w:r>
    </w:p>
    <w:p w:rsidR="001C6A51" w:rsidRDefault="009A76DC" w:rsidP="007F6CF0">
      <w:pPr>
        <w:spacing w:after="0" w:line="240" w:lineRule="auto"/>
        <w:jc w:val="both"/>
      </w:pPr>
      <w:r>
        <w:tab/>
      </w:r>
      <w:r w:rsidR="001C6A51">
        <w:t>Ainsi on peut supposer qu’un CPE qui exerce ses missions assez longuement à cote d’</w:t>
      </w:r>
      <w:r>
        <w:t>un mê</w:t>
      </w:r>
      <w:r w:rsidR="001C6A51">
        <w:t xml:space="preserve">me chef d’établissement ne sera pas </w:t>
      </w:r>
      <w:r>
        <w:t>forcement</w:t>
      </w:r>
      <w:r w:rsidR="001C6A51">
        <w:t xml:space="preserve"> évalué de </w:t>
      </w:r>
      <w:r>
        <w:t>la même faç</w:t>
      </w:r>
      <w:r w:rsidR="001C6A51">
        <w:t xml:space="preserve">on qu’un CPE qui rentre </w:t>
      </w:r>
      <w:r>
        <w:t>en fonction dans un nouvel ét</w:t>
      </w:r>
      <w:r w:rsidR="001C6A51">
        <w:t>ablissement ou avec un chef d’</w:t>
      </w:r>
      <w:r>
        <w:t>établissement</w:t>
      </w:r>
      <w:r w:rsidR="001C6A51">
        <w:t xml:space="preserve"> nouvellement nommés.</w:t>
      </w:r>
    </w:p>
    <w:p w:rsidR="001C6A51" w:rsidRDefault="001C6A51" w:rsidP="007F6CF0">
      <w:pPr>
        <w:spacing w:after="0" w:line="240" w:lineRule="auto"/>
        <w:jc w:val="both"/>
      </w:pPr>
    </w:p>
    <w:p w:rsidR="001C6A51" w:rsidRDefault="009A76DC" w:rsidP="007F6CF0">
      <w:pPr>
        <w:spacing w:after="0" w:line="240" w:lineRule="auto"/>
        <w:jc w:val="both"/>
      </w:pPr>
      <w:r>
        <w:tab/>
      </w:r>
      <w:r w:rsidR="001C6A51">
        <w:t xml:space="preserve">Enfin nous souhaitons ici encore remercier l’ensemble des personnels pour leurs disponibilités et les échanges chaque fois que </w:t>
      </w:r>
      <w:r>
        <w:t>nécessaire</w:t>
      </w:r>
      <w:r w:rsidR="001C6A51">
        <w:t xml:space="preserve">. Nous leur faisons par de notre attachement à poursuivre </w:t>
      </w:r>
      <w:r>
        <w:t>notre collaboration.</w:t>
      </w:r>
    </w:p>
    <w:p w:rsidR="001C6A51" w:rsidRDefault="009A76DC" w:rsidP="007F6CF0">
      <w:pPr>
        <w:spacing w:after="0" w:line="240" w:lineRule="auto"/>
        <w:jc w:val="both"/>
      </w:pPr>
      <w:r>
        <w:tab/>
      </w:r>
      <w:r w:rsidR="001C6A51">
        <w:t xml:space="preserve">Nous souhaitons vivement que le dialogue social auquel vous </w:t>
      </w:r>
      <w:r>
        <w:t>êtes</w:t>
      </w:r>
      <w:r w:rsidR="001C6A51">
        <w:t xml:space="preserve"> vivement attaché continuera à exister dans de nouvelles </w:t>
      </w:r>
      <w:r>
        <w:t>modalités</w:t>
      </w:r>
      <w:r w:rsidR="001C6A51">
        <w:t xml:space="preserve"> d’échanges qui restent à </w:t>
      </w:r>
      <w:r>
        <w:t>définir</w:t>
      </w:r>
      <w:r w:rsidR="001C6A51">
        <w:t xml:space="preserve"> si les CAP sont appelée</w:t>
      </w:r>
      <w:r>
        <w:t>s à disparaitre, échanges constructif dans l’intérêt de tous et surtout de nos collègues.</w:t>
      </w:r>
    </w:p>
    <w:p w:rsidR="009A76DC" w:rsidRDefault="009A76DC" w:rsidP="007F6CF0">
      <w:pPr>
        <w:spacing w:after="0" w:line="240" w:lineRule="auto"/>
        <w:jc w:val="both"/>
      </w:pPr>
      <w:r>
        <w:t>Nous vous remercions de votre attention.</w:t>
      </w:r>
    </w:p>
    <w:p w:rsidR="001C6A51" w:rsidRDefault="001C6A51" w:rsidP="007F6CF0">
      <w:pPr>
        <w:spacing w:after="0" w:line="240" w:lineRule="auto"/>
        <w:jc w:val="both"/>
      </w:pPr>
    </w:p>
    <w:p w:rsidR="001C6A51" w:rsidRDefault="001C6A51" w:rsidP="007F6CF0">
      <w:pPr>
        <w:spacing w:after="0" w:line="240" w:lineRule="auto"/>
        <w:jc w:val="both"/>
      </w:pPr>
    </w:p>
    <w:p w:rsidR="001C6A51" w:rsidRDefault="001C6A51" w:rsidP="007F6CF0">
      <w:pPr>
        <w:spacing w:after="0" w:line="240" w:lineRule="auto"/>
        <w:jc w:val="both"/>
      </w:pPr>
    </w:p>
    <w:sectPr w:rsidR="001C6A51" w:rsidSect="007D0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C3516"/>
    <w:multiLevelType w:val="hybridMultilevel"/>
    <w:tmpl w:val="96965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59"/>
    <w:rsid w:val="00032582"/>
    <w:rsid w:val="000C3358"/>
    <w:rsid w:val="001C6A51"/>
    <w:rsid w:val="004F61A0"/>
    <w:rsid w:val="007D0F59"/>
    <w:rsid w:val="007F6CF0"/>
    <w:rsid w:val="009A76DC"/>
    <w:rsid w:val="009C22B9"/>
    <w:rsid w:val="00A86C07"/>
    <w:rsid w:val="00B3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2019-06-28T16:37:00Z</dcterms:created>
  <dcterms:modified xsi:type="dcterms:W3CDTF">2019-06-28T16:37:00Z</dcterms:modified>
</cp:coreProperties>
</file>