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D269" w14:textId="67DDD9B2" w:rsidR="00B82D8A" w:rsidRPr="00B82D8A" w:rsidRDefault="00A242F7">
      <w:pPr>
        <w:rPr>
          <w:b/>
          <w:i/>
          <w:sz w:val="28"/>
        </w:rPr>
      </w:pPr>
      <w:r>
        <w:rPr>
          <w:noProof/>
        </w:rPr>
        <w:drawing>
          <wp:inline distT="0" distB="0" distL="0" distR="0" wp14:anchorId="6805596A" wp14:editId="30443683">
            <wp:extent cx="2085975" cy="659685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Logo DSDEN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410" cy="6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BD5">
        <w:tab/>
      </w:r>
      <w:r w:rsidR="00C30BD5">
        <w:tab/>
      </w:r>
      <w:r w:rsidR="00C30BD5">
        <w:tab/>
      </w:r>
      <w:r w:rsidR="00C30BD5">
        <w:tab/>
      </w:r>
      <w:r w:rsidR="00C30BD5">
        <w:tab/>
      </w:r>
      <w:r w:rsidR="00C30BD5">
        <w:tab/>
      </w:r>
      <w:r w:rsidR="00C30BD5" w:rsidRPr="00C30BD5">
        <w:rPr>
          <w:b/>
          <w:i/>
          <w:sz w:val="28"/>
        </w:rPr>
        <w:t>Rentrée 202</w:t>
      </w:r>
      <w:r w:rsidR="00B82D8A">
        <w:rPr>
          <w:b/>
          <w:i/>
          <w:sz w:val="28"/>
        </w:rPr>
        <w:t>4</w:t>
      </w:r>
    </w:p>
    <w:p w14:paraId="6855E7D6" w14:textId="77777777" w:rsidR="00C30BD5" w:rsidRPr="00C30BD5" w:rsidRDefault="00C30BD5" w:rsidP="00C30BD5">
      <w:pPr>
        <w:jc w:val="center"/>
        <w:rPr>
          <w:rStyle w:val="fontstyle01"/>
          <w:u w:val="single"/>
        </w:rPr>
      </w:pPr>
      <w:r w:rsidRPr="00C30BD5">
        <w:rPr>
          <w:rStyle w:val="fontstyle01"/>
          <w:bCs w:val="0"/>
          <w:u w:val="single"/>
        </w:rPr>
        <w:t>FICHE DE POSTE</w:t>
      </w:r>
    </w:p>
    <w:p w14:paraId="42ABEB1D" w14:textId="31687FF2" w:rsidR="00A242F7" w:rsidRDefault="001456E0" w:rsidP="00C30BD5">
      <w:pPr>
        <w:jc w:val="center"/>
        <w:rPr>
          <w:rStyle w:val="fontstyle01"/>
        </w:rPr>
      </w:pPr>
      <w:r>
        <w:rPr>
          <w:rStyle w:val="fontstyle01"/>
        </w:rPr>
        <w:t>Char</w:t>
      </w:r>
      <w:r w:rsidR="00EC52D8">
        <w:rPr>
          <w:rStyle w:val="fontstyle01"/>
        </w:rPr>
        <w:t>gé(e) de mission formation</w:t>
      </w:r>
    </w:p>
    <w:p w14:paraId="67AE9CE1" w14:textId="1D3C02AA" w:rsidR="00EC52D8" w:rsidRDefault="00DE22F9" w:rsidP="00EC52D8">
      <w:pPr>
        <w:spacing w:after="0"/>
        <w:contextualSpacing/>
        <w:jc w:val="both"/>
        <w:rPr>
          <w:rStyle w:val="fontstyle01"/>
          <w:b w:val="0"/>
          <w:bCs w:val="0"/>
          <w:i/>
          <w:iCs/>
          <w:sz w:val="20"/>
          <w:szCs w:val="20"/>
        </w:rPr>
      </w:pPr>
      <w:r w:rsidRPr="00D22EAE">
        <w:rPr>
          <w:rStyle w:val="fontstyle01"/>
          <w:b w:val="0"/>
          <w:bCs w:val="0"/>
          <w:i/>
          <w:iCs/>
          <w:sz w:val="20"/>
          <w:szCs w:val="20"/>
        </w:rPr>
        <w:t>Réf</w:t>
      </w:r>
      <w:r w:rsidR="00EC52D8" w:rsidRPr="00D22EAE">
        <w:rPr>
          <w:rStyle w:val="fontstyle01"/>
          <w:b w:val="0"/>
          <w:bCs w:val="0"/>
          <w:i/>
          <w:iCs/>
          <w:sz w:val="20"/>
          <w:szCs w:val="20"/>
        </w:rPr>
        <w:t>. :</w:t>
      </w:r>
      <w:r w:rsidR="00EC52D8">
        <w:rPr>
          <w:rStyle w:val="fontstyle01"/>
          <w:b w:val="0"/>
          <w:bCs w:val="0"/>
          <w:i/>
          <w:iCs/>
          <w:sz w:val="20"/>
          <w:szCs w:val="20"/>
        </w:rPr>
        <w:t xml:space="preserve"> </w:t>
      </w:r>
    </w:p>
    <w:p w14:paraId="38908E11" w14:textId="1BCAD039" w:rsidR="00EC52D8" w:rsidRPr="00EC52D8" w:rsidRDefault="00EC52D8" w:rsidP="00EC52D8">
      <w:pPr>
        <w:pStyle w:val="Paragraphedeliste"/>
        <w:numPr>
          <w:ilvl w:val="0"/>
          <w:numId w:val="6"/>
        </w:numPr>
        <w:spacing w:after="0"/>
        <w:ind w:left="284" w:hanging="284"/>
        <w:jc w:val="both"/>
        <w:rPr>
          <w:rStyle w:val="fontstyle01"/>
          <w:b w:val="0"/>
          <w:bCs w:val="0"/>
          <w:i/>
          <w:iCs/>
          <w:sz w:val="20"/>
          <w:szCs w:val="20"/>
        </w:rPr>
      </w:pPr>
      <w:r w:rsidRPr="00EC52D8">
        <w:rPr>
          <w:rStyle w:val="fontstyle01"/>
          <w:b w:val="0"/>
          <w:bCs w:val="0"/>
          <w:i/>
          <w:iCs/>
          <w:sz w:val="20"/>
          <w:szCs w:val="20"/>
        </w:rPr>
        <w:t>MENH1605074C</w:t>
      </w:r>
      <w:r>
        <w:rPr>
          <w:rStyle w:val="fontstyle01"/>
          <w:b w:val="0"/>
          <w:bCs w:val="0"/>
          <w:i/>
          <w:iCs/>
          <w:sz w:val="20"/>
          <w:szCs w:val="20"/>
        </w:rPr>
        <w:t xml:space="preserve"> -</w:t>
      </w:r>
      <w:r w:rsidRPr="00EC52D8">
        <w:rPr>
          <w:rStyle w:val="fontstyle01"/>
          <w:b w:val="0"/>
          <w:bCs w:val="0"/>
          <w:i/>
          <w:iCs/>
          <w:sz w:val="20"/>
          <w:szCs w:val="20"/>
        </w:rPr>
        <w:t xml:space="preserve"> Circulaire n°2016-148 du 18 octobre 2016 relative aux missions des formateurs des premier et second degrés</w:t>
      </w:r>
      <w:r>
        <w:rPr>
          <w:rStyle w:val="fontstyle01"/>
          <w:b w:val="0"/>
          <w:bCs w:val="0"/>
          <w:i/>
          <w:iCs/>
          <w:sz w:val="20"/>
          <w:szCs w:val="20"/>
        </w:rPr>
        <w:t>.</w:t>
      </w:r>
    </w:p>
    <w:p w14:paraId="7D90D6E2" w14:textId="7D01AC27" w:rsidR="00EC52D8" w:rsidRDefault="00EC52D8" w:rsidP="00EC52D8">
      <w:pPr>
        <w:pStyle w:val="Paragraphedeliste"/>
        <w:numPr>
          <w:ilvl w:val="0"/>
          <w:numId w:val="6"/>
        </w:numPr>
        <w:spacing w:after="0"/>
        <w:ind w:left="284" w:hanging="284"/>
        <w:jc w:val="both"/>
        <w:rPr>
          <w:rStyle w:val="fontstyle01"/>
          <w:b w:val="0"/>
          <w:bCs w:val="0"/>
          <w:i/>
          <w:iCs/>
          <w:sz w:val="20"/>
          <w:szCs w:val="20"/>
        </w:rPr>
      </w:pPr>
      <w:r w:rsidRPr="00EC52D8">
        <w:rPr>
          <w:rStyle w:val="fontstyle01"/>
          <w:b w:val="0"/>
          <w:bCs w:val="0"/>
          <w:i/>
          <w:iCs/>
          <w:sz w:val="20"/>
          <w:szCs w:val="20"/>
        </w:rPr>
        <w:t>MENH1508836D - Décret n° 2015-883 du 20 juillet 2015 relatif à la fonction de maître formateur et de conseiller pédagogique dans le premier degré</w:t>
      </w:r>
      <w:r>
        <w:rPr>
          <w:rStyle w:val="fontstyle01"/>
          <w:b w:val="0"/>
          <w:bCs w:val="0"/>
          <w:i/>
          <w:iCs/>
          <w:sz w:val="20"/>
          <w:szCs w:val="20"/>
        </w:rPr>
        <w:t>.</w:t>
      </w:r>
    </w:p>
    <w:p w14:paraId="44364742" w14:textId="4EC98DBC" w:rsidR="00B2243D" w:rsidRPr="00B2243D" w:rsidRDefault="00B2243D" w:rsidP="00EC52D8">
      <w:pPr>
        <w:pStyle w:val="Paragraphedeliste"/>
        <w:numPr>
          <w:ilvl w:val="0"/>
          <w:numId w:val="6"/>
        </w:numPr>
        <w:spacing w:after="0"/>
        <w:ind w:left="284" w:hanging="284"/>
        <w:jc w:val="both"/>
        <w:rPr>
          <w:rStyle w:val="fontstyle01"/>
          <w:b w:val="0"/>
          <w:bCs w:val="0"/>
          <w:i/>
          <w:iCs/>
          <w:sz w:val="20"/>
          <w:szCs w:val="20"/>
        </w:rPr>
      </w:pPr>
      <w:r w:rsidRPr="00B2243D">
        <w:rPr>
          <w:rStyle w:val="fontstyle01"/>
          <w:b w:val="0"/>
          <w:i/>
          <w:iCs/>
          <w:sz w:val="20"/>
          <w:szCs w:val="20"/>
        </w:rPr>
        <w:t>B.O n°30 du 23 juillet 2015 - Référentiel de compétences professionnelles du formateur de personnels enseignants et éducatifs</w:t>
      </w:r>
    </w:p>
    <w:p w14:paraId="5750CA62" w14:textId="77777777" w:rsidR="00EC52D8" w:rsidRPr="00EC52D8" w:rsidRDefault="00EC52D8" w:rsidP="00EC52D8">
      <w:pPr>
        <w:spacing w:after="0"/>
        <w:contextualSpacing/>
        <w:rPr>
          <w:rStyle w:val="fontstyle01"/>
          <w:b w:val="0"/>
          <w:bCs w:val="0"/>
          <w:i/>
          <w:i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3"/>
        <w:gridCol w:w="7519"/>
      </w:tblGrid>
      <w:tr w:rsidR="00A242F7" w14:paraId="43A9AC12" w14:textId="77777777" w:rsidTr="003A5ED0">
        <w:trPr>
          <w:trHeight w:val="2322"/>
        </w:trPr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5867805D" w14:textId="227CD53A" w:rsidR="00A242F7" w:rsidRDefault="00A242F7" w:rsidP="007F6C4C">
            <w:pPr>
              <w:jc w:val="center"/>
            </w:pPr>
            <w:r w:rsidRPr="003A5ED0">
              <w:rPr>
                <w:b/>
              </w:rPr>
              <w:t>Fonction</w:t>
            </w:r>
          </w:p>
        </w:tc>
        <w:tc>
          <w:tcPr>
            <w:tcW w:w="7544" w:type="dxa"/>
            <w:vAlign w:val="center"/>
          </w:tcPr>
          <w:p w14:paraId="55911548" w14:textId="5199C0BD" w:rsidR="00B2243D" w:rsidRDefault="00EC52D8" w:rsidP="00C30BD5">
            <w:pPr>
              <w:jc w:val="both"/>
            </w:pPr>
            <w:r>
              <w:t xml:space="preserve">Le </w:t>
            </w:r>
            <w:r w:rsidR="00120B0B">
              <w:t xml:space="preserve">chargé </w:t>
            </w:r>
            <w:r>
              <w:t>de mission</w:t>
            </w:r>
            <w:r w:rsidR="00474F99">
              <w:t xml:space="preserve"> formation</w:t>
            </w:r>
            <w:r>
              <w:t xml:space="preserve"> </w:t>
            </w:r>
            <w:r w:rsidR="00B2243D">
              <w:t>est un des acteurs essentiels de la formation des personnels enseignants et d'éducation : en tant qu'experts de la pratique de la classe, de la mise en œuvre de la politique éducative</w:t>
            </w:r>
            <w:r w:rsidR="00120B0B">
              <w:t xml:space="preserve">, du </w:t>
            </w:r>
            <w:r w:rsidR="00B2243D">
              <w:t>suivi des élèves</w:t>
            </w:r>
            <w:r w:rsidR="00120B0B">
              <w:t xml:space="preserve"> et</w:t>
            </w:r>
            <w:r w:rsidR="00B2243D">
              <w:t xml:space="preserve"> de la polyvalence </w:t>
            </w:r>
            <w:r w:rsidR="00474F99">
              <w:t>du</w:t>
            </w:r>
            <w:r w:rsidR="00B2243D">
              <w:t xml:space="preserve"> métier</w:t>
            </w:r>
            <w:r w:rsidR="00474F99">
              <w:t>. Il est le garant</w:t>
            </w:r>
            <w:r w:rsidR="00B2243D">
              <w:t xml:space="preserve"> d'une articulation efficace et raisonnée entre savoirs théoriques et pratique professionnelle </w:t>
            </w:r>
            <w:r w:rsidR="00120B0B">
              <w:t xml:space="preserve">en étant un </w:t>
            </w:r>
            <w:r w:rsidR="00B2243D">
              <w:t>relai pour faire connaître et diffuser les outils et les ressources institutionnelles.</w:t>
            </w:r>
          </w:p>
          <w:p w14:paraId="15B45EE8" w14:textId="548D8037" w:rsidR="00EC52D8" w:rsidRPr="00C30BD5" w:rsidRDefault="00B2243D" w:rsidP="003A5ED0">
            <w:pPr>
              <w:jc w:val="both"/>
            </w:pPr>
            <w:r>
              <w:t>A ce titre</w:t>
            </w:r>
            <w:r w:rsidR="005C7C0D">
              <w:t>,</w:t>
            </w:r>
            <w:r>
              <w:t xml:space="preserve"> </w:t>
            </w:r>
            <w:r w:rsidR="003A5ED0">
              <w:t xml:space="preserve">il </w:t>
            </w:r>
            <w:r w:rsidR="00EC52D8">
              <w:t>assure</w:t>
            </w:r>
            <w:r>
              <w:t xml:space="preserve"> l’accompagnement et la formation des personnels enseignants, en formation initiale et en formation continue. </w:t>
            </w:r>
          </w:p>
        </w:tc>
      </w:tr>
      <w:tr w:rsidR="00A242F7" w:rsidRPr="00A9792D" w14:paraId="55AD78AE" w14:textId="77777777" w:rsidTr="00C30BD5">
        <w:trPr>
          <w:trHeight w:val="3806"/>
        </w:trPr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5F3AF472" w14:textId="42614662" w:rsidR="00A242F7" w:rsidRPr="005C7C0D" w:rsidRDefault="003A5ED0" w:rsidP="007F6C4C">
            <w:pPr>
              <w:jc w:val="center"/>
              <w:rPr>
                <w:b/>
              </w:rPr>
            </w:pPr>
            <w:r w:rsidRPr="005C7C0D">
              <w:rPr>
                <w:b/>
              </w:rPr>
              <w:t>Missions principales</w:t>
            </w:r>
          </w:p>
        </w:tc>
        <w:tc>
          <w:tcPr>
            <w:tcW w:w="7544" w:type="dxa"/>
            <w:vAlign w:val="center"/>
          </w:tcPr>
          <w:p w14:paraId="4C747DA2" w14:textId="72C4FFDD" w:rsidR="00474F99" w:rsidRDefault="00474F99" w:rsidP="00474F99">
            <w:pPr>
              <w:spacing w:before="100" w:beforeAutospacing="1" w:after="100" w:afterAutospacing="1"/>
              <w:jc w:val="both"/>
              <w:outlineLvl w:val="2"/>
            </w:pPr>
            <w:r>
              <w:t xml:space="preserve">Le </w:t>
            </w:r>
            <w:r w:rsidR="00120B0B">
              <w:t xml:space="preserve">chargé </w:t>
            </w:r>
            <w:r>
              <w:t xml:space="preserve">de mission formation assure une mission principale parmi les suivantes : </w:t>
            </w:r>
            <w:r w:rsidRPr="00650C0E">
              <w:rPr>
                <w:b/>
              </w:rPr>
              <w:t xml:space="preserve">accompagnement des PES, référent français, </w:t>
            </w:r>
            <w:r w:rsidR="00650C0E">
              <w:rPr>
                <w:b/>
              </w:rPr>
              <w:t xml:space="preserve">référent </w:t>
            </w:r>
            <w:r w:rsidRPr="00650C0E">
              <w:rPr>
                <w:b/>
              </w:rPr>
              <w:t>math</w:t>
            </w:r>
            <w:r w:rsidR="0082530C">
              <w:rPr>
                <w:b/>
              </w:rPr>
              <w:t>ématiques</w:t>
            </w:r>
            <w:r w:rsidRPr="00650C0E">
              <w:rPr>
                <w:b/>
              </w:rPr>
              <w:t>, classes dédoublées, langues vivantes, climat scolaire</w:t>
            </w:r>
            <w:r w:rsidR="00120B0B">
              <w:rPr>
                <w:b/>
              </w:rPr>
              <w:t xml:space="preserve">, </w:t>
            </w:r>
            <w:r w:rsidRPr="00650C0E">
              <w:rPr>
                <w:b/>
              </w:rPr>
              <w:t>maternelle</w:t>
            </w:r>
            <w:r w:rsidR="00803F1C">
              <w:rPr>
                <w:b/>
              </w:rPr>
              <w:t>, langues régionales,</w:t>
            </w:r>
            <w:r w:rsidR="00120B0B">
              <w:rPr>
                <w:b/>
              </w:rPr>
              <w:t xml:space="preserve"> </w:t>
            </w:r>
            <w:r w:rsidR="00803F1C">
              <w:rPr>
                <w:b/>
              </w:rPr>
              <w:t>référent culturel.</w:t>
            </w:r>
          </w:p>
          <w:p w14:paraId="3E1BCBF2" w14:textId="2D2C9510" w:rsidR="003A5ED0" w:rsidRDefault="005C7C0D" w:rsidP="00474F99">
            <w:pPr>
              <w:jc w:val="both"/>
            </w:pPr>
            <w:r>
              <w:t>Dans le cadre de la formation continue et en fonction de</w:t>
            </w:r>
            <w:r w:rsidR="00474F99">
              <w:t xml:space="preserve"> sa mission principale, le </w:t>
            </w:r>
            <w:r w:rsidR="00120B0B">
              <w:t xml:space="preserve">chargé </w:t>
            </w:r>
            <w:r w:rsidR="00474F99">
              <w:t>de mission</w:t>
            </w:r>
            <w:r>
              <w:t xml:space="preserve"> formation :</w:t>
            </w:r>
          </w:p>
          <w:p w14:paraId="06981619" w14:textId="1C184C4C" w:rsidR="003A5ED0" w:rsidRPr="005C7C0D" w:rsidRDefault="003A5ED0" w:rsidP="005C7C0D">
            <w:pPr>
              <w:pStyle w:val="Paragraphedeliste"/>
              <w:numPr>
                <w:ilvl w:val="0"/>
                <w:numId w:val="9"/>
              </w:numPr>
              <w:ind w:left="351"/>
              <w:jc w:val="both"/>
            </w:pPr>
            <w:r w:rsidRPr="005C7C0D">
              <w:rPr>
                <w:rStyle w:val="fontstyle21"/>
                <w:rFonts w:asciiTheme="minorHAnsi" w:hAnsiTheme="minorHAnsi" w:cstheme="minorHAnsi"/>
                <w:b w:val="0"/>
                <w:sz w:val="22"/>
                <w:szCs w:val="22"/>
              </w:rPr>
              <w:t>Contribue au développement des compétences scientifiques, didactiques et pédagogiques des enseignants du premier degré</w:t>
            </w:r>
            <w:r w:rsidR="005C7C0D">
              <w:rPr>
                <w:rStyle w:val="fontstyle21"/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5C7C0D">
              <w:rPr>
                <w:rStyle w:val="fontstyle21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5C7C0D">
              <w:t>du cycle 1 au cycle 3</w:t>
            </w:r>
            <w:r w:rsidR="005C7C0D">
              <w:t>.</w:t>
            </w:r>
          </w:p>
          <w:p w14:paraId="517F76FF" w14:textId="6B2DA1A0" w:rsidR="003A5ED0" w:rsidRPr="005C7C0D" w:rsidRDefault="005C7C0D" w:rsidP="005C7C0D">
            <w:pPr>
              <w:pStyle w:val="Paragraphedeliste"/>
              <w:numPr>
                <w:ilvl w:val="0"/>
                <w:numId w:val="9"/>
              </w:numPr>
              <w:ind w:left="351"/>
              <w:jc w:val="both"/>
              <w:rPr>
                <w:rStyle w:val="fontstyle2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fontstyle21"/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3A5ED0" w:rsidRPr="005C7C0D">
              <w:rPr>
                <w:rStyle w:val="fontstyle21"/>
                <w:rFonts w:asciiTheme="minorHAnsi" w:hAnsiTheme="minorHAnsi" w:cstheme="minorHAnsi"/>
                <w:b w:val="0"/>
                <w:sz w:val="22"/>
                <w:szCs w:val="22"/>
              </w:rPr>
              <w:t>ccompagne les enseignants du premier degré dans leur classe et durant des temps d’échange de pratiques et de formation spécifiques</w:t>
            </w:r>
            <w:r>
              <w:rPr>
                <w:rStyle w:val="fontstyle21"/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77265DC8" w14:textId="208D2964" w:rsidR="003A5ED0" w:rsidRPr="005C7C0D" w:rsidRDefault="003A5ED0" w:rsidP="005C7C0D">
            <w:pPr>
              <w:pStyle w:val="Paragraphedeliste"/>
              <w:numPr>
                <w:ilvl w:val="0"/>
                <w:numId w:val="9"/>
              </w:numPr>
              <w:ind w:left="351"/>
              <w:jc w:val="both"/>
              <w:rPr>
                <w:rStyle w:val="fontstyle21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C7C0D">
              <w:rPr>
                <w:rStyle w:val="fontstyle21"/>
                <w:rFonts w:asciiTheme="minorHAnsi" w:hAnsiTheme="minorHAnsi" w:cstheme="minorHAnsi"/>
                <w:b w:val="0"/>
                <w:sz w:val="22"/>
                <w:szCs w:val="22"/>
              </w:rPr>
              <w:t xml:space="preserve">Travaille en partenariat et concertation avec les IEN, </w:t>
            </w:r>
            <w:r w:rsidR="005C7C0D">
              <w:rPr>
                <w:rStyle w:val="fontstyle21"/>
                <w:rFonts w:asciiTheme="minorHAnsi" w:hAnsiTheme="minorHAnsi" w:cstheme="minorHAnsi"/>
                <w:b w:val="0"/>
                <w:sz w:val="22"/>
                <w:szCs w:val="22"/>
              </w:rPr>
              <w:t>l</w:t>
            </w:r>
            <w:r w:rsidR="005C7C0D" w:rsidRPr="00E07FB0">
              <w:rPr>
                <w:rStyle w:val="fontstyle21"/>
                <w:rFonts w:asciiTheme="minorHAnsi" w:hAnsiTheme="minorHAnsi" w:cstheme="minorHAnsi"/>
                <w:b w:val="0"/>
                <w:sz w:val="22"/>
                <w:szCs w:val="22"/>
              </w:rPr>
              <w:t xml:space="preserve">es </w:t>
            </w:r>
            <w:r w:rsidRPr="005C7C0D">
              <w:rPr>
                <w:rStyle w:val="fontstyle21"/>
                <w:rFonts w:asciiTheme="minorHAnsi" w:hAnsiTheme="minorHAnsi" w:cstheme="minorHAnsi"/>
                <w:b w:val="0"/>
                <w:sz w:val="22"/>
                <w:szCs w:val="22"/>
              </w:rPr>
              <w:t>équipes de circonscription, les chargé(e)s de mission formation</w:t>
            </w:r>
            <w:r w:rsidRPr="005C7C0D">
              <w:rPr>
                <w:rStyle w:val="fontstyle2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des formateurs issus du</w:t>
            </w:r>
            <w:r w:rsidRPr="005C7C0D">
              <w:rPr>
                <w:rStyle w:val="fontstyle21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5C7C0D">
              <w:rPr>
                <w:rStyle w:val="fontstyle2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second degré et ceux </w:t>
            </w:r>
            <w:r w:rsidRPr="005C7C0D">
              <w:rPr>
                <w:rStyle w:val="fontstyle21"/>
                <w:rFonts w:asciiTheme="minorHAnsi" w:hAnsiTheme="minorHAnsi" w:cstheme="minorHAnsi"/>
                <w:b w:val="0"/>
                <w:sz w:val="22"/>
                <w:szCs w:val="22"/>
              </w:rPr>
              <w:t>de l’INSPE</w:t>
            </w:r>
            <w:r w:rsidR="005D089E">
              <w:rPr>
                <w:rStyle w:val="fontstyle21"/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486EF90F" w14:textId="0F89ACB2" w:rsidR="003A5ED0" w:rsidRDefault="003A5ED0" w:rsidP="005C7C0D">
            <w:pPr>
              <w:pStyle w:val="Paragraphedeliste"/>
              <w:numPr>
                <w:ilvl w:val="0"/>
                <w:numId w:val="9"/>
              </w:numPr>
              <w:ind w:left="351"/>
              <w:jc w:val="both"/>
            </w:pPr>
            <w:r>
              <w:t>Participe à</w:t>
            </w:r>
            <w:r w:rsidRPr="00474F99">
              <w:t xml:space="preserve"> </w:t>
            </w:r>
            <w:r w:rsidR="00474F99" w:rsidRPr="00474F99">
              <w:t xml:space="preserve">faire évoluer de façon substantielle les acquis des élèves et les gestes professionnels des enseignants. </w:t>
            </w:r>
          </w:p>
          <w:p w14:paraId="5C4C6DD8" w14:textId="4B5922AF" w:rsidR="005C7C0D" w:rsidRPr="005C7C0D" w:rsidRDefault="003A5ED0" w:rsidP="005C7C0D">
            <w:pPr>
              <w:pStyle w:val="Paragraphedeliste"/>
              <w:numPr>
                <w:ilvl w:val="0"/>
                <w:numId w:val="9"/>
              </w:numPr>
              <w:ind w:left="351"/>
              <w:jc w:val="both"/>
              <w:rPr>
                <w:rStyle w:val="fontstyle2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 w:rsidRPr="005C7C0D">
              <w:rPr>
                <w:rStyle w:val="fontstyle2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Participe aux actions de formation inhérentes à sa mission.</w:t>
            </w:r>
          </w:p>
          <w:p w14:paraId="50D3436A" w14:textId="77777777" w:rsidR="005C7C0D" w:rsidRPr="005C7C0D" w:rsidRDefault="005C7C0D" w:rsidP="005C7C0D">
            <w:pPr>
              <w:pStyle w:val="Paragraphedeliste"/>
              <w:ind w:left="351"/>
              <w:jc w:val="both"/>
              <w:rPr>
                <w:rStyle w:val="fontstyle21"/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</w:p>
          <w:p w14:paraId="07B213C7" w14:textId="5701C835" w:rsidR="005C7C0D" w:rsidRPr="00B76CFA" w:rsidRDefault="005C7C0D" w:rsidP="005C7C0D">
            <w:pPr>
              <w:jc w:val="both"/>
            </w:pPr>
            <w:r>
              <w:t xml:space="preserve">En formation initiale, le </w:t>
            </w:r>
            <w:r w:rsidR="00120B0B">
              <w:t xml:space="preserve">chargé </w:t>
            </w:r>
            <w:r>
              <w:t xml:space="preserve">de mission formation </w:t>
            </w:r>
            <w:r w:rsidR="005D089E">
              <w:t>est</w:t>
            </w:r>
            <w:r w:rsidRPr="00EC52D8">
              <w:t xml:space="preserve"> amen</w:t>
            </w:r>
            <w:r w:rsidR="0082530C">
              <w:t>é</w:t>
            </w:r>
            <w:r w:rsidRPr="00EC52D8">
              <w:t xml:space="preserve"> à intervenir </w:t>
            </w:r>
            <w:r>
              <w:t>à l</w:t>
            </w:r>
            <w:r w:rsidR="00120B0B">
              <w:t>a FDE</w:t>
            </w:r>
            <w:r w:rsidRPr="00EC52D8">
              <w:t xml:space="preserve">, au sein d'équipes </w:t>
            </w:r>
            <w:r w:rsidR="00B82D8A" w:rsidRPr="00EC52D8">
              <w:t>pluriprofessionnelles</w:t>
            </w:r>
            <w:r w:rsidRPr="00EC52D8">
              <w:t>, dans le cadre de</w:t>
            </w:r>
            <w:r w:rsidR="00120B0B">
              <w:t>s</w:t>
            </w:r>
            <w:r w:rsidR="002E0167">
              <w:t xml:space="preserve"> licences, des </w:t>
            </w:r>
            <w:r w:rsidRPr="00EC52D8">
              <w:t xml:space="preserve">masters MEEF et des parcours de formation adaptés. </w:t>
            </w:r>
            <w:r w:rsidRPr="005C7C0D">
              <w:t>Les</w:t>
            </w:r>
            <w:r w:rsidRPr="00EC52D8">
              <w:t xml:space="preserve"> modalités d'intervention sont variées, depuis l'élaboration du contenu de la formation jusqu'à la prise en charge de modules d'enseignement</w:t>
            </w:r>
            <w:r w:rsidR="002E0167">
              <w:t>.</w:t>
            </w:r>
          </w:p>
        </w:tc>
      </w:tr>
      <w:tr w:rsidR="00DA73F9" w:rsidRPr="00A9792D" w14:paraId="047E3218" w14:textId="77777777" w:rsidTr="00DA73F9">
        <w:trPr>
          <w:trHeight w:val="2400"/>
        </w:trPr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4D762B5A" w14:textId="5354E20B" w:rsidR="00DA73F9" w:rsidRPr="005C7C0D" w:rsidRDefault="00DA73F9" w:rsidP="007F6C4C">
            <w:pPr>
              <w:jc w:val="center"/>
              <w:rPr>
                <w:b/>
              </w:rPr>
            </w:pPr>
            <w:r w:rsidRPr="00B910BA">
              <w:rPr>
                <w:b/>
              </w:rPr>
              <w:t>Mission transversales</w:t>
            </w:r>
          </w:p>
        </w:tc>
        <w:tc>
          <w:tcPr>
            <w:tcW w:w="7544" w:type="dxa"/>
            <w:vAlign w:val="center"/>
          </w:tcPr>
          <w:p w14:paraId="27DE2689" w14:textId="39FD8DDF" w:rsidR="00DA73F9" w:rsidRDefault="00DA73F9" w:rsidP="00DA73F9">
            <w:pPr>
              <w:jc w:val="both"/>
            </w:pPr>
            <w:r>
              <w:t xml:space="preserve">En sus de ses missions principales, en fonction des besoins et des compétences, le </w:t>
            </w:r>
            <w:r w:rsidR="00120B0B">
              <w:t xml:space="preserve">chargé </w:t>
            </w:r>
            <w:r>
              <w:t>de mission formation</w:t>
            </w:r>
            <w:r>
              <w:rPr>
                <w:b/>
              </w:rPr>
              <w:t xml:space="preserve"> </w:t>
            </w:r>
            <w:r>
              <w:t>peut être associé aux actions suivantes :</w:t>
            </w:r>
          </w:p>
          <w:p w14:paraId="107927D2" w14:textId="77777777" w:rsidR="00DA73F9" w:rsidRPr="001F080F" w:rsidRDefault="00DA73F9" w:rsidP="00DA73F9">
            <w:pPr>
              <w:jc w:val="both"/>
              <w:rPr>
                <w:sz w:val="18"/>
              </w:rPr>
            </w:pPr>
          </w:p>
          <w:p w14:paraId="12F952CC" w14:textId="77777777" w:rsidR="00DA73F9" w:rsidRPr="0093288E" w:rsidRDefault="00DA73F9" w:rsidP="00DA73F9">
            <w:pPr>
              <w:rPr>
                <w:b/>
              </w:rPr>
            </w:pPr>
            <w:r>
              <w:rPr>
                <w:b/>
              </w:rPr>
              <w:t>Formation initiale</w:t>
            </w:r>
          </w:p>
          <w:p w14:paraId="01EA15BC" w14:textId="25F5FCBD" w:rsidR="00DA73F9" w:rsidRDefault="00DA73F9" w:rsidP="00DA73F9">
            <w:pPr>
              <w:pStyle w:val="Paragraphedeliste"/>
              <w:numPr>
                <w:ilvl w:val="0"/>
                <w:numId w:val="13"/>
              </w:numPr>
              <w:ind w:left="346" w:hanging="357"/>
              <w:jc w:val="both"/>
            </w:pPr>
            <w:r>
              <w:t>Accueil en classe des professeurs des écoles stagiaires et d’étudiants de l</w:t>
            </w:r>
            <w:r w:rsidR="00120B0B">
              <w:t xml:space="preserve">a FDE </w:t>
            </w:r>
            <w:r>
              <w:t xml:space="preserve">en Licence, Master 1 ou Master 2. </w:t>
            </w:r>
          </w:p>
          <w:p w14:paraId="496A0CE9" w14:textId="38CF1B01" w:rsidR="00DA73F9" w:rsidRDefault="00DA73F9" w:rsidP="00DA73F9">
            <w:pPr>
              <w:pStyle w:val="Paragraphedeliste"/>
              <w:numPr>
                <w:ilvl w:val="0"/>
                <w:numId w:val="13"/>
              </w:numPr>
              <w:spacing w:after="200"/>
              <w:ind w:left="346" w:hanging="357"/>
              <w:jc w:val="both"/>
            </w:pPr>
            <w:r>
              <w:t>Accueil et/ou travail spécifique dans le cadre de dispositifs d’aide mis en place pour des stagiaires ou enseignants novices en difficulté.</w:t>
            </w:r>
          </w:p>
        </w:tc>
      </w:tr>
      <w:tr w:rsidR="003A5ED0" w:rsidRPr="00A9792D" w14:paraId="586EDBD0" w14:textId="77777777" w:rsidTr="00DA73F9">
        <w:trPr>
          <w:trHeight w:val="4387"/>
        </w:trPr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3C4CDDF6" w14:textId="2CC2C7F9" w:rsidR="003A5ED0" w:rsidRPr="00B910BA" w:rsidRDefault="003A5ED0" w:rsidP="007F6C4C">
            <w:pPr>
              <w:jc w:val="center"/>
              <w:rPr>
                <w:b/>
              </w:rPr>
            </w:pPr>
            <w:r w:rsidRPr="00B910BA">
              <w:rPr>
                <w:b/>
              </w:rPr>
              <w:lastRenderedPageBreak/>
              <w:t>Mission transversales</w:t>
            </w:r>
          </w:p>
        </w:tc>
        <w:tc>
          <w:tcPr>
            <w:tcW w:w="7544" w:type="dxa"/>
            <w:vAlign w:val="center"/>
          </w:tcPr>
          <w:p w14:paraId="596D1E35" w14:textId="5406C5FC" w:rsidR="0082530C" w:rsidRDefault="0082530C" w:rsidP="005D089E">
            <w:pPr>
              <w:pStyle w:val="Paragraphedeliste"/>
              <w:numPr>
                <w:ilvl w:val="0"/>
                <w:numId w:val="13"/>
              </w:numPr>
              <w:spacing w:after="200"/>
              <w:ind w:left="346" w:hanging="357"/>
              <w:jc w:val="both"/>
            </w:pPr>
            <w:r>
              <w:t>Suivi de PES (pour le CMF en langue régionale, en priorité les PES affectés en classe bilingue)</w:t>
            </w:r>
          </w:p>
          <w:p w14:paraId="08A0F66F" w14:textId="483FFA2B" w:rsidR="003A5ED0" w:rsidRDefault="003A5ED0" w:rsidP="005D089E">
            <w:pPr>
              <w:pStyle w:val="Paragraphedeliste"/>
              <w:numPr>
                <w:ilvl w:val="0"/>
                <w:numId w:val="13"/>
              </w:numPr>
              <w:spacing w:after="200"/>
              <w:ind w:left="346" w:hanging="357"/>
              <w:jc w:val="both"/>
            </w:pPr>
            <w:r>
              <w:t>Interventions en responsabilité (seul ou en co-intervention) dans des unités d’enseignement de la formation universitaire (pédagogie générale ou UE disciplinaires) selon une quotité horaire déterminée annuellement. Ces interventions, qui comprennent</w:t>
            </w:r>
            <w:r w:rsidR="005D089E">
              <w:t xml:space="preserve"> notamment</w:t>
            </w:r>
            <w:r>
              <w:t xml:space="preserve"> la préparation des TD, sont programmées sur les journées de décharges mais également le mercredi, si nécessaire. </w:t>
            </w:r>
          </w:p>
          <w:p w14:paraId="76C9819F" w14:textId="54B46DFC" w:rsidR="003A5ED0" w:rsidRPr="00DD3BAD" w:rsidRDefault="003A5ED0" w:rsidP="005D089E">
            <w:pPr>
              <w:jc w:val="both"/>
              <w:rPr>
                <w:b/>
              </w:rPr>
            </w:pPr>
            <w:r>
              <w:rPr>
                <w:b/>
              </w:rPr>
              <w:t xml:space="preserve">Formation </w:t>
            </w:r>
            <w:r w:rsidRPr="00DD3BAD">
              <w:rPr>
                <w:b/>
              </w:rPr>
              <w:t>continue</w:t>
            </w:r>
            <w:r>
              <w:rPr>
                <w:b/>
              </w:rPr>
              <w:t xml:space="preserve"> des</w:t>
            </w:r>
            <w:r w:rsidRPr="00DD3BAD">
              <w:rPr>
                <w:b/>
              </w:rPr>
              <w:t xml:space="preserve"> enseignants </w:t>
            </w:r>
            <w:r>
              <w:rPr>
                <w:b/>
              </w:rPr>
              <w:t>en lien avec</w:t>
            </w:r>
            <w:r w:rsidRPr="00DD3BAD">
              <w:rPr>
                <w:b/>
              </w:rPr>
              <w:t xml:space="preserve"> les IEN des circonscriptions et leurs équipes ou </w:t>
            </w:r>
            <w:r w:rsidR="00120B0B">
              <w:rPr>
                <w:b/>
              </w:rPr>
              <w:t xml:space="preserve">avec </w:t>
            </w:r>
            <w:r w:rsidRPr="00DD3BAD">
              <w:rPr>
                <w:b/>
              </w:rPr>
              <w:t xml:space="preserve">l’IEN pilote d’un </w:t>
            </w:r>
            <w:r>
              <w:rPr>
                <w:b/>
              </w:rPr>
              <w:t>groupe départemental</w:t>
            </w:r>
          </w:p>
          <w:p w14:paraId="36E77F03" w14:textId="57038BBE" w:rsidR="003A5ED0" w:rsidRDefault="003A5ED0" w:rsidP="005D089E">
            <w:pPr>
              <w:pStyle w:val="Paragraphedeliste"/>
              <w:numPr>
                <w:ilvl w:val="0"/>
                <w:numId w:val="13"/>
              </w:numPr>
              <w:ind w:left="351"/>
              <w:jc w:val="both"/>
            </w:pPr>
            <w:r>
              <w:t>Animation pédagogique et/ou participation à l’encadrement de stage de formation</w:t>
            </w:r>
            <w:r w:rsidR="001F080F">
              <w:t xml:space="preserve"> </w:t>
            </w:r>
            <w:r>
              <w:t>continue des enseignants.</w:t>
            </w:r>
          </w:p>
          <w:p w14:paraId="6A006836" w14:textId="77777777" w:rsidR="003A5ED0" w:rsidRDefault="003A5ED0" w:rsidP="005D089E">
            <w:pPr>
              <w:pStyle w:val="Paragraphedeliste"/>
              <w:numPr>
                <w:ilvl w:val="0"/>
                <w:numId w:val="13"/>
              </w:numPr>
              <w:ind w:left="351"/>
              <w:jc w:val="both"/>
            </w:pPr>
            <w:r>
              <w:t>Accompagnement des candidats aux épreuves du CAFIPEMF.</w:t>
            </w:r>
          </w:p>
          <w:p w14:paraId="2CAABC74" w14:textId="77777777" w:rsidR="003A5ED0" w:rsidRDefault="003A5ED0" w:rsidP="005D089E">
            <w:pPr>
              <w:pStyle w:val="Paragraphedeliste"/>
              <w:numPr>
                <w:ilvl w:val="0"/>
                <w:numId w:val="13"/>
              </w:numPr>
              <w:ind w:left="351"/>
              <w:jc w:val="both"/>
            </w:pPr>
            <w:r>
              <w:t>Accompagnement de T1/T2 (visites, entretiens).</w:t>
            </w:r>
          </w:p>
          <w:p w14:paraId="2D0C8A01" w14:textId="58198DD8" w:rsidR="003A5ED0" w:rsidRDefault="003A5ED0" w:rsidP="005D089E">
            <w:pPr>
              <w:pStyle w:val="Paragraphedeliste"/>
              <w:numPr>
                <w:ilvl w:val="0"/>
                <w:numId w:val="13"/>
              </w:numPr>
              <w:ind w:left="351"/>
              <w:jc w:val="both"/>
            </w:pPr>
            <w:r>
              <w:t>Contribution aux groupes départementaux.</w:t>
            </w:r>
          </w:p>
          <w:p w14:paraId="67638F80" w14:textId="77777777" w:rsidR="005D089E" w:rsidRPr="005D089E" w:rsidRDefault="005D089E" w:rsidP="005D089E">
            <w:pPr>
              <w:pStyle w:val="Paragraphedeliste"/>
              <w:ind w:left="351"/>
              <w:jc w:val="both"/>
              <w:rPr>
                <w:sz w:val="12"/>
              </w:rPr>
            </w:pPr>
          </w:p>
          <w:p w14:paraId="6BEC0453" w14:textId="28EC521C" w:rsidR="001F080F" w:rsidRDefault="001F080F" w:rsidP="005D089E">
            <w:pPr>
              <w:jc w:val="both"/>
            </w:pPr>
            <w:r>
              <w:t xml:space="preserve">Il est attendu que le </w:t>
            </w:r>
            <w:r w:rsidR="00120B0B">
              <w:t xml:space="preserve">chargé </w:t>
            </w:r>
            <w:r>
              <w:t>de mission formation</w:t>
            </w:r>
            <w:r>
              <w:rPr>
                <w:b/>
              </w:rPr>
              <w:t xml:space="preserve"> </w:t>
            </w:r>
            <w:r>
              <w:t>assure une mission de veille et continue à se former en participant à des actions de</w:t>
            </w:r>
            <w:r w:rsidR="00B910BA">
              <w:t xml:space="preserve"> formation</w:t>
            </w:r>
            <w:r>
              <w:t xml:space="preserve">. </w:t>
            </w:r>
          </w:p>
        </w:tc>
      </w:tr>
      <w:tr w:rsidR="00A242F7" w14:paraId="0EA0A14A" w14:textId="77777777" w:rsidTr="001F080F">
        <w:trPr>
          <w:trHeight w:val="3819"/>
        </w:trPr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7AFB9EAC" w14:textId="77777777" w:rsidR="00A242F7" w:rsidRPr="00B910BA" w:rsidRDefault="00A242F7" w:rsidP="007F6C4C">
            <w:pPr>
              <w:jc w:val="center"/>
              <w:rPr>
                <w:b/>
              </w:rPr>
            </w:pPr>
            <w:r w:rsidRPr="00B910BA">
              <w:rPr>
                <w:b/>
              </w:rPr>
              <w:t>Connaissances et compétences attendues</w:t>
            </w:r>
          </w:p>
        </w:tc>
        <w:tc>
          <w:tcPr>
            <w:tcW w:w="7544" w:type="dxa"/>
            <w:vAlign w:val="center"/>
          </w:tcPr>
          <w:p w14:paraId="2B509D7D" w14:textId="0D16D5CA" w:rsidR="003A5ED0" w:rsidRPr="001F080F" w:rsidRDefault="001F080F" w:rsidP="001F080F">
            <w:pPr>
              <w:jc w:val="both"/>
              <w:rPr>
                <w:bCs/>
              </w:rPr>
            </w:pPr>
            <w:r>
              <w:t xml:space="preserve">Le </w:t>
            </w:r>
            <w:r w:rsidR="00120B0B">
              <w:t xml:space="preserve">chargé </w:t>
            </w:r>
            <w:r>
              <w:t>de mission formation</w:t>
            </w:r>
            <w:r>
              <w:rPr>
                <w:b/>
              </w:rPr>
              <w:t xml:space="preserve"> </w:t>
            </w:r>
            <w:r w:rsidR="003A5ED0" w:rsidRPr="001F080F">
              <w:rPr>
                <w:bCs/>
              </w:rPr>
              <w:t xml:space="preserve">dispose des connaissances et capacités suivantes : </w:t>
            </w:r>
          </w:p>
          <w:p w14:paraId="4EB685F9" w14:textId="77777777" w:rsidR="003A5ED0" w:rsidRPr="001F080F" w:rsidRDefault="003A5ED0" w:rsidP="005D089E">
            <w:pPr>
              <w:pStyle w:val="Paragraphedeliste"/>
              <w:numPr>
                <w:ilvl w:val="0"/>
                <w:numId w:val="13"/>
              </w:numPr>
              <w:ind w:left="346" w:hanging="357"/>
              <w:jc w:val="both"/>
              <w:rPr>
                <w:bCs/>
              </w:rPr>
            </w:pPr>
            <w:r w:rsidRPr="001F080F">
              <w:rPr>
                <w:bCs/>
              </w:rPr>
              <w:t>Aptitude à adopter une posture d’accompagnement et de formation à l’égard de ses pairs,</w:t>
            </w:r>
          </w:p>
          <w:p w14:paraId="4B3E78D3" w14:textId="77256C60" w:rsidR="003A5ED0" w:rsidRPr="001F080F" w:rsidRDefault="003A5ED0" w:rsidP="005D089E">
            <w:pPr>
              <w:pStyle w:val="Paragraphedeliste"/>
              <w:numPr>
                <w:ilvl w:val="0"/>
                <w:numId w:val="13"/>
              </w:numPr>
              <w:ind w:left="346" w:hanging="357"/>
              <w:jc w:val="both"/>
            </w:pPr>
            <w:r w:rsidRPr="001F080F">
              <w:rPr>
                <w:bCs/>
              </w:rPr>
              <w:t xml:space="preserve">Connaissances pédagogiques et didactiques </w:t>
            </w:r>
            <w:r w:rsidR="001F080F" w:rsidRPr="001F080F">
              <w:rPr>
                <w:bCs/>
              </w:rPr>
              <w:t xml:space="preserve">solides </w:t>
            </w:r>
            <w:r w:rsidR="001F080F">
              <w:rPr>
                <w:bCs/>
              </w:rPr>
              <w:t>des différentes disciplines enseignées à l’école primaire</w:t>
            </w:r>
            <w:r w:rsidRPr="001F080F">
              <w:rPr>
                <w:bCs/>
              </w:rPr>
              <w:t>,</w:t>
            </w:r>
          </w:p>
          <w:p w14:paraId="4D8AD127" w14:textId="77777777" w:rsidR="003A5ED0" w:rsidRPr="001F080F" w:rsidRDefault="003A5ED0" w:rsidP="005D089E">
            <w:pPr>
              <w:pStyle w:val="Paragraphedeliste"/>
              <w:numPr>
                <w:ilvl w:val="0"/>
                <w:numId w:val="13"/>
              </w:numPr>
              <w:ind w:left="346" w:hanging="357"/>
              <w:jc w:val="both"/>
              <w:rPr>
                <w:bCs/>
              </w:rPr>
            </w:pPr>
            <w:r w:rsidRPr="001F080F">
              <w:rPr>
                <w:bCs/>
              </w:rPr>
              <w:t>Aptitude au développement professionnel et au développement des compétences de formateur,</w:t>
            </w:r>
          </w:p>
          <w:p w14:paraId="6186AD64" w14:textId="77777777" w:rsidR="003A5ED0" w:rsidRPr="001F080F" w:rsidRDefault="003A5ED0" w:rsidP="005D089E">
            <w:pPr>
              <w:pStyle w:val="Paragraphedeliste"/>
              <w:numPr>
                <w:ilvl w:val="0"/>
                <w:numId w:val="13"/>
              </w:numPr>
              <w:ind w:left="346" w:hanging="357"/>
              <w:jc w:val="both"/>
              <w:rPr>
                <w:bCs/>
              </w:rPr>
            </w:pPr>
            <w:r w:rsidRPr="001F080F">
              <w:rPr>
                <w:bCs/>
              </w:rPr>
              <w:t>Capacités relationnelles, d’accueil, d’écoute, d’analyse, de synthèse, d’organisation,</w:t>
            </w:r>
          </w:p>
          <w:p w14:paraId="06B6C892" w14:textId="0459D476" w:rsidR="003A5ED0" w:rsidRDefault="003A5ED0" w:rsidP="005D089E">
            <w:pPr>
              <w:pStyle w:val="Paragraphedeliste"/>
              <w:numPr>
                <w:ilvl w:val="0"/>
                <w:numId w:val="13"/>
              </w:numPr>
              <w:ind w:left="346" w:hanging="357"/>
              <w:jc w:val="both"/>
              <w:rPr>
                <w:bCs/>
              </w:rPr>
            </w:pPr>
            <w:r w:rsidRPr="001F080F">
              <w:rPr>
                <w:bCs/>
              </w:rPr>
              <w:t>Capacité à travailler en équipe dans le cadre d’un projet partagé</w:t>
            </w:r>
            <w:r w:rsidR="001F080F">
              <w:rPr>
                <w:bCs/>
              </w:rPr>
              <w:t xml:space="preserve">, </w:t>
            </w:r>
          </w:p>
          <w:p w14:paraId="39D72B30" w14:textId="7D3D11E5" w:rsidR="00A242F7" w:rsidRPr="00EE72D8" w:rsidRDefault="005D089E" w:rsidP="005D089E">
            <w:pPr>
              <w:pStyle w:val="Paragraphedeliste"/>
              <w:numPr>
                <w:ilvl w:val="0"/>
                <w:numId w:val="3"/>
              </w:numPr>
              <w:ind w:left="346" w:hanging="357"/>
              <w:jc w:val="both"/>
            </w:pPr>
            <w:r>
              <w:t>C</w:t>
            </w:r>
            <w:r w:rsidR="00E26684">
              <w:t>apacités</w:t>
            </w:r>
            <w:r w:rsidR="00744293">
              <w:t xml:space="preserve"> dans le domaine du numérique</w:t>
            </w:r>
            <w:r w:rsidR="001F080F">
              <w:t xml:space="preserve"> (messagerie, traitement de texte, outils institutionnels…)</w:t>
            </w:r>
            <w:r w:rsidR="00744293">
              <w:t>.</w:t>
            </w:r>
          </w:p>
        </w:tc>
      </w:tr>
      <w:tr w:rsidR="00A242F7" w14:paraId="7D0646A4" w14:textId="77777777" w:rsidTr="001F080F">
        <w:trPr>
          <w:trHeight w:val="724"/>
        </w:trPr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435846FC" w14:textId="77777777" w:rsidR="00A242F7" w:rsidRPr="00B910BA" w:rsidRDefault="00A242F7" w:rsidP="007F6C4C">
            <w:pPr>
              <w:jc w:val="center"/>
              <w:rPr>
                <w:b/>
              </w:rPr>
            </w:pPr>
            <w:r w:rsidRPr="00B910BA">
              <w:rPr>
                <w:b/>
              </w:rPr>
              <w:t>Conditions</w:t>
            </w:r>
          </w:p>
        </w:tc>
        <w:tc>
          <w:tcPr>
            <w:tcW w:w="7544" w:type="dxa"/>
            <w:vAlign w:val="center"/>
          </w:tcPr>
          <w:p w14:paraId="18DFD4BB" w14:textId="03C7EA8F" w:rsidR="00B910BA" w:rsidRDefault="00B910BA" w:rsidP="00B910BA">
            <w:pPr>
              <w:pStyle w:val="Paragraphedeliste"/>
              <w:numPr>
                <w:ilvl w:val="0"/>
                <w:numId w:val="15"/>
              </w:numPr>
              <w:ind w:left="351"/>
              <w:jc w:val="both"/>
            </w:pPr>
            <w:r>
              <w:t>CAFIPEMF exigé.</w:t>
            </w:r>
          </w:p>
          <w:p w14:paraId="38785FF7" w14:textId="43BAE21F" w:rsidR="004A227F" w:rsidRPr="00B76CFA" w:rsidRDefault="005D089E" w:rsidP="005D089E">
            <w:pPr>
              <w:pStyle w:val="Paragraphedeliste"/>
              <w:numPr>
                <w:ilvl w:val="0"/>
                <w:numId w:val="15"/>
              </w:numPr>
              <w:ind w:left="351"/>
              <w:jc w:val="both"/>
            </w:pPr>
            <w:r>
              <w:t>La mission de formation n’est pas compatible avec un temps partiel.</w:t>
            </w:r>
          </w:p>
        </w:tc>
      </w:tr>
      <w:tr w:rsidR="00472369" w14:paraId="3DF0C85F" w14:textId="77777777" w:rsidTr="005D089E">
        <w:trPr>
          <w:trHeight w:val="1233"/>
        </w:trPr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74D0FF74" w14:textId="5EF364CC" w:rsidR="00472369" w:rsidRPr="00B910BA" w:rsidRDefault="00472369" w:rsidP="007F6C4C">
            <w:pPr>
              <w:jc w:val="center"/>
              <w:rPr>
                <w:b/>
              </w:rPr>
            </w:pPr>
            <w:r w:rsidRPr="00B910BA">
              <w:rPr>
                <w:b/>
              </w:rPr>
              <w:t>Rémunération</w:t>
            </w:r>
            <w:r w:rsidR="005D089E">
              <w:rPr>
                <w:b/>
              </w:rPr>
              <w:t xml:space="preserve"> et décharge</w:t>
            </w:r>
          </w:p>
        </w:tc>
        <w:tc>
          <w:tcPr>
            <w:tcW w:w="7544" w:type="dxa"/>
            <w:vAlign w:val="center"/>
          </w:tcPr>
          <w:p w14:paraId="71071D6F" w14:textId="142E81C2" w:rsidR="005D089E" w:rsidRDefault="001F080F" w:rsidP="00472369">
            <w:pPr>
              <w:jc w:val="both"/>
            </w:pPr>
            <w:r w:rsidRPr="001F080F">
              <w:t>Il bénéficie</w:t>
            </w:r>
            <w:r w:rsidR="005D089E">
              <w:t> :</w:t>
            </w:r>
          </w:p>
          <w:p w14:paraId="48925EBF" w14:textId="53319A06" w:rsidR="00472369" w:rsidRDefault="001F080F" w:rsidP="005D089E">
            <w:pPr>
              <w:pStyle w:val="Paragraphedeliste"/>
              <w:numPr>
                <w:ilvl w:val="0"/>
                <w:numId w:val="16"/>
              </w:numPr>
              <w:ind w:left="336"/>
              <w:jc w:val="both"/>
            </w:pPr>
            <w:r>
              <w:t>de l’indemnité forfaitaire de maître formateur, n°1844, et de l’indemnité de fonctions particulières, n°408.</w:t>
            </w:r>
          </w:p>
          <w:p w14:paraId="10E50B57" w14:textId="7CD3B9B5" w:rsidR="005D089E" w:rsidRPr="00B76CFA" w:rsidRDefault="005D089E" w:rsidP="00472369">
            <w:pPr>
              <w:pStyle w:val="Paragraphedeliste"/>
              <w:numPr>
                <w:ilvl w:val="0"/>
                <w:numId w:val="16"/>
              </w:numPr>
              <w:ind w:left="336"/>
              <w:jc w:val="both"/>
            </w:pPr>
            <w:r>
              <w:t>D’une d</w:t>
            </w:r>
            <w:r w:rsidRPr="009E397A">
              <w:t>écharge d’enseignement d’une quotité de service de 33%</w:t>
            </w:r>
            <w:r>
              <w:t>.</w:t>
            </w:r>
          </w:p>
        </w:tc>
      </w:tr>
      <w:tr w:rsidR="001F080F" w14:paraId="3644DD85" w14:textId="77777777" w:rsidTr="00B910BA">
        <w:trPr>
          <w:trHeight w:val="2044"/>
        </w:trPr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5943AE17" w14:textId="77777777" w:rsidR="001F080F" w:rsidRPr="00B910BA" w:rsidRDefault="001F080F" w:rsidP="007F6C4C">
            <w:pPr>
              <w:jc w:val="center"/>
              <w:rPr>
                <w:b/>
              </w:rPr>
            </w:pPr>
            <w:r w:rsidRPr="00B910BA">
              <w:rPr>
                <w:b/>
              </w:rPr>
              <w:t>Modalités</w:t>
            </w:r>
          </w:p>
        </w:tc>
        <w:tc>
          <w:tcPr>
            <w:tcW w:w="7544" w:type="dxa"/>
            <w:vAlign w:val="center"/>
          </w:tcPr>
          <w:p w14:paraId="6972902F" w14:textId="52352E76" w:rsidR="00B910BA" w:rsidRDefault="001F080F" w:rsidP="003D3578">
            <w:pPr>
              <w:jc w:val="both"/>
              <w:rPr>
                <w:b/>
                <w:u w:val="single"/>
              </w:rPr>
            </w:pPr>
            <w:r w:rsidRPr="00D13A69">
              <w:t>Les candidatures</w:t>
            </w:r>
            <w:r w:rsidR="00E07FB0">
              <w:t xml:space="preserve"> (</w:t>
            </w:r>
            <w:r>
              <w:t>lettre de motivation</w:t>
            </w:r>
            <w:r w:rsidR="00DD7BB7">
              <w:t>,</w:t>
            </w:r>
            <w:r>
              <w:t xml:space="preserve"> </w:t>
            </w:r>
            <w:r w:rsidRPr="00D13A69">
              <w:t>curriculum vitae</w:t>
            </w:r>
            <w:r w:rsidR="00DD7BB7">
              <w:t xml:space="preserve"> et</w:t>
            </w:r>
            <w:r w:rsidR="00B910BA">
              <w:t xml:space="preserve"> fiche de candidature spécifique</w:t>
            </w:r>
            <w:r w:rsidR="00E07FB0">
              <w:t>)</w:t>
            </w:r>
            <w:r w:rsidRPr="00D13A69">
              <w:t xml:space="preserve"> doivent être transmises </w:t>
            </w:r>
            <w:r w:rsidR="00E07FB0">
              <w:t xml:space="preserve">aux circonscriptions </w:t>
            </w:r>
            <w:r>
              <w:t>avant l</w:t>
            </w:r>
            <w:r w:rsidR="00262A41">
              <w:t>e 10 mai 2024.</w:t>
            </w:r>
          </w:p>
          <w:p w14:paraId="3F4B3B43" w14:textId="643EE700" w:rsidR="00E07FB0" w:rsidRDefault="00E07FB0" w:rsidP="00E07FB0">
            <w:pPr>
              <w:jc w:val="both"/>
            </w:pPr>
            <w:r>
              <w:t>Elles</w:t>
            </w:r>
            <w:r w:rsidRPr="00D13A69">
              <w:t xml:space="preserve"> sont </w:t>
            </w:r>
            <w:r>
              <w:t xml:space="preserve">à </w:t>
            </w:r>
            <w:r w:rsidRPr="00DD7BB7">
              <w:t>adress</w:t>
            </w:r>
            <w:r>
              <w:t>er</w:t>
            </w:r>
            <w:r w:rsidRPr="00DD7BB7">
              <w:t xml:space="preserve">, </w:t>
            </w:r>
            <w:r w:rsidRPr="00DD7BB7">
              <w:rPr>
                <w:bCs/>
              </w:rPr>
              <w:t xml:space="preserve">sous couvert et avis de l’IEN de circonscription, </w:t>
            </w:r>
            <w:r w:rsidRPr="00D13A69">
              <w:t xml:space="preserve">à </w:t>
            </w:r>
            <w:r w:rsidR="00650C0E">
              <w:t>Mme PITAVAL</w:t>
            </w:r>
            <w:r>
              <w:t>, Adjoint</w:t>
            </w:r>
            <w:r w:rsidR="00650C0E">
              <w:t>e</w:t>
            </w:r>
            <w:r>
              <w:t xml:space="preserve"> </w:t>
            </w:r>
            <w:r w:rsidR="00B82D8A">
              <w:t>à la Directrice Académique.</w:t>
            </w:r>
          </w:p>
          <w:p w14:paraId="0C21C9DF" w14:textId="77777777" w:rsidR="00B82D8A" w:rsidRDefault="00B910BA" w:rsidP="00650C0E">
            <w:pPr>
              <w:jc w:val="both"/>
              <w:rPr>
                <w:bCs/>
              </w:rPr>
            </w:pPr>
            <w:r>
              <w:t xml:space="preserve">Il est impératif de </w:t>
            </w:r>
            <w:r w:rsidRPr="00650C0E">
              <w:rPr>
                <w:b/>
              </w:rPr>
              <w:t>hiérarchiser ses vœux selon les différentes missions</w:t>
            </w:r>
            <w:r>
              <w:t>, en formulant 3 vœux à minima (cf. fiche de candidature spécifique).</w:t>
            </w:r>
            <w:r w:rsidR="00650C0E">
              <w:rPr>
                <w:bCs/>
              </w:rPr>
              <w:t xml:space="preserve"> </w:t>
            </w:r>
          </w:p>
          <w:p w14:paraId="607290EA" w14:textId="29F4845F" w:rsidR="00650C0E" w:rsidRPr="00F45A2C" w:rsidRDefault="00650C0E" w:rsidP="00650C0E">
            <w:pPr>
              <w:jc w:val="both"/>
              <w:rPr>
                <w:b/>
                <w:bCs/>
              </w:rPr>
            </w:pPr>
            <w:r w:rsidRPr="00650C0E">
              <w:rPr>
                <w:b/>
                <w:bCs/>
              </w:rPr>
              <w:t>Pour l’heure,</w:t>
            </w:r>
            <w:r>
              <w:rPr>
                <w:b/>
                <w:bCs/>
              </w:rPr>
              <w:t xml:space="preserve"> </w:t>
            </w:r>
            <w:r w:rsidR="00DA73F9" w:rsidRPr="00F45A2C">
              <w:rPr>
                <w:b/>
                <w:bCs/>
              </w:rPr>
              <w:t>des</w:t>
            </w:r>
            <w:r w:rsidRPr="00F45A2C">
              <w:rPr>
                <w:b/>
                <w:bCs/>
              </w:rPr>
              <w:t xml:space="preserve"> missions </w:t>
            </w:r>
            <w:r w:rsidR="001A2FA3" w:rsidRPr="00F45A2C">
              <w:rPr>
                <w:b/>
                <w:bCs/>
              </w:rPr>
              <w:t>d</w:t>
            </w:r>
            <w:r w:rsidR="00F45A2C">
              <w:rPr>
                <w:b/>
                <w:bCs/>
              </w:rPr>
              <w:t xml:space="preserve">e conseiller maitre formateur en </w:t>
            </w:r>
            <w:r w:rsidR="00B82D8A" w:rsidRPr="00F45A2C">
              <w:rPr>
                <w:b/>
                <w:bCs/>
              </w:rPr>
              <w:t>langue</w:t>
            </w:r>
            <w:r w:rsidR="00F45A2C">
              <w:rPr>
                <w:b/>
                <w:bCs/>
              </w:rPr>
              <w:t xml:space="preserve"> et culture régionales, </w:t>
            </w:r>
            <w:r w:rsidRPr="00F45A2C">
              <w:rPr>
                <w:b/>
                <w:bCs/>
              </w:rPr>
              <w:t>accompagnement de PES</w:t>
            </w:r>
            <w:r w:rsidR="00262A41">
              <w:rPr>
                <w:b/>
                <w:bCs/>
              </w:rPr>
              <w:t xml:space="preserve">, </w:t>
            </w:r>
            <w:r w:rsidR="0082530C">
              <w:rPr>
                <w:b/>
                <w:bCs/>
              </w:rPr>
              <w:t>référent mathématiques</w:t>
            </w:r>
            <w:r w:rsidR="00262A41">
              <w:rPr>
                <w:b/>
                <w:bCs/>
              </w:rPr>
              <w:t xml:space="preserve"> et classes dédoublées</w:t>
            </w:r>
            <w:r w:rsidR="002E0167" w:rsidRPr="00F45A2C">
              <w:rPr>
                <w:b/>
                <w:bCs/>
              </w:rPr>
              <w:t xml:space="preserve"> </w:t>
            </w:r>
            <w:r w:rsidRPr="00F45A2C">
              <w:rPr>
                <w:b/>
                <w:bCs/>
              </w:rPr>
              <w:t xml:space="preserve">sont vacantes. </w:t>
            </w:r>
          </w:p>
          <w:p w14:paraId="4867511D" w14:textId="23B9BDBC" w:rsidR="001F080F" w:rsidRPr="00F45A2C" w:rsidRDefault="001F080F" w:rsidP="003D3578">
            <w:pPr>
              <w:jc w:val="both"/>
              <w:rPr>
                <w:b/>
              </w:rPr>
            </w:pPr>
          </w:p>
          <w:p w14:paraId="4C750A34" w14:textId="102B2980" w:rsidR="00DD7BB7" w:rsidRDefault="00DD7BB7" w:rsidP="00DD7BB7">
            <w:pPr>
              <w:jc w:val="both"/>
              <w:rPr>
                <w:bCs/>
              </w:rPr>
            </w:pPr>
            <w:r w:rsidRPr="00DD7BB7">
              <w:rPr>
                <w:bCs/>
              </w:rPr>
              <w:t>Après examen des dossiers</w:t>
            </w:r>
            <w:r>
              <w:rPr>
                <w:bCs/>
              </w:rPr>
              <w:t xml:space="preserve">, </w:t>
            </w:r>
            <w:r w:rsidRPr="00DD7BB7">
              <w:rPr>
                <w:bCs/>
              </w:rPr>
              <w:t>les candidats retenus</w:t>
            </w:r>
            <w:r>
              <w:rPr>
                <w:bCs/>
              </w:rPr>
              <w:t xml:space="preserve"> </w:t>
            </w:r>
            <w:r w:rsidRPr="00DD7BB7">
              <w:rPr>
                <w:bCs/>
              </w:rPr>
              <w:t>seront convoqués à la DSDEN pour un entretien.</w:t>
            </w:r>
            <w:r>
              <w:rPr>
                <w:bCs/>
              </w:rPr>
              <w:t xml:space="preserve"> </w:t>
            </w:r>
          </w:p>
          <w:p w14:paraId="1D5A8FA1" w14:textId="585E4D29" w:rsidR="00DD7BB7" w:rsidRPr="00472369" w:rsidRDefault="00DD7BB7" w:rsidP="00DD7BB7">
            <w:pPr>
              <w:jc w:val="both"/>
            </w:pPr>
            <w:r w:rsidRPr="00DD7BB7">
              <w:rPr>
                <w:bCs/>
              </w:rPr>
              <w:t xml:space="preserve">Les commissions auront </w:t>
            </w:r>
            <w:r w:rsidR="00E23915">
              <w:rPr>
                <w:bCs/>
              </w:rPr>
              <w:t>lieu à partir du</w:t>
            </w:r>
            <w:r w:rsidR="00262A41">
              <w:rPr>
                <w:bCs/>
              </w:rPr>
              <w:t xml:space="preserve"> 21 mai 2024.</w:t>
            </w:r>
          </w:p>
        </w:tc>
      </w:tr>
    </w:tbl>
    <w:p w14:paraId="13456376" w14:textId="77777777" w:rsidR="00A242F7" w:rsidRDefault="00A242F7" w:rsidP="00DD7BB7"/>
    <w:sectPr w:rsidR="00A242F7" w:rsidSect="00DD7BB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0645"/>
    <w:multiLevelType w:val="hybridMultilevel"/>
    <w:tmpl w:val="EEE2D4CA"/>
    <w:lvl w:ilvl="0" w:tplc="3BA0F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25FB"/>
    <w:multiLevelType w:val="hybridMultilevel"/>
    <w:tmpl w:val="83469F8E"/>
    <w:lvl w:ilvl="0" w:tplc="CB82F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632"/>
    <w:multiLevelType w:val="hybridMultilevel"/>
    <w:tmpl w:val="EC1CB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41730"/>
    <w:multiLevelType w:val="hybridMultilevel"/>
    <w:tmpl w:val="84B69E20"/>
    <w:lvl w:ilvl="0" w:tplc="CB82F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41B72"/>
    <w:multiLevelType w:val="hybridMultilevel"/>
    <w:tmpl w:val="A1305486"/>
    <w:lvl w:ilvl="0" w:tplc="CB82F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F501F"/>
    <w:multiLevelType w:val="hybridMultilevel"/>
    <w:tmpl w:val="D8280D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0001"/>
    <w:multiLevelType w:val="hybridMultilevel"/>
    <w:tmpl w:val="11B6BC8A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AB289D5E">
      <w:numFmt w:val="bullet"/>
      <w:lvlText w:val="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9007A7C"/>
    <w:multiLevelType w:val="hybridMultilevel"/>
    <w:tmpl w:val="15B8AADC"/>
    <w:lvl w:ilvl="0" w:tplc="CB82F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A6D29"/>
    <w:multiLevelType w:val="hybridMultilevel"/>
    <w:tmpl w:val="39C83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34ACA"/>
    <w:multiLevelType w:val="hybridMultilevel"/>
    <w:tmpl w:val="CA9090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70176"/>
    <w:multiLevelType w:val="hybridMultilevel"/>
    <w:tmpl w:val="51E4EF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C70EC"/>
    <w:multiLevelType w:val="hybridMultilevel"/>
    <w:tmpl w:val="67E4F9B8"/>
    <w:lvl w:ilvl="0" w:tplc="3BA0F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B04B8"/>
    <w:multiLevelType w:val="hybridMultilevel"/>
    <w:tmpl w:val="7430CBCA"/>
    <w:lvl w:ilvl="0" w:tplc="CB82F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93486"/>
    <w:multiLevelType w:val="hybridMultilevel"/>
    <w:tmpl w:val="5D3C2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028D7"/>
    <w:multiLevelType w:val="hybridMultilevel"/>
    <w:tmpl w:val="0DAAB0F0"/>
    <w:lvl w:ilvl="0" w:tplc="040C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749D0CE0"/>
    <w:multiLevelType w:val="hybridMultilevel"/>
    <w:tmpl w:val="49B05C0C"/>
    <w:lvl w:ilvl="0" w:tplc="CB82F6A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AB289D5E">
      <w:numFmt w:val="bullet"/>
      <w:lvlText w:val="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68836507">
    <w:abstractNumId w:val="14"/>
  </w:num>
  <w:num w:numId="2" w16cid:durableId="1328631439">
    <w:abstractNumId w:val="8"/>
  </w:num>
  <w:num w:numId="3" w16cid:durableId="20714175">
    <w:abstractNumId w:val="0"/>
  </w:num>
  <w:num w:numId="4" w16cid:durableId="484665138">
    <w:abstractNumId w:val="11"/>
  </w:num>
  <w:num w:numId="5" w16cid:durableId="1481580749">
    <w:abstractNumId w:val="5"/>
  </w:num>
  <w:num w:numId="6" w16cid:durableId="799881305">
    <w:abstractNumId w:val="4"/>
  </w:num>
  <w:num w:numId="7" w16cid:durableId="34157026">
    <w:abstractNumId w:val="13"/>
  </w:num>
  <w:num w:numId="8" w16cid:durableId="963847334">
    <w:abstractNumId w:val="12"/>
  </w:num>
  <w:num w:numId="9" w16cid:durableId="369497153">
    <w:abstractNumId w:val="3"/>
  </w:num>
  <w:num w:numId="10" w16cid:durableId="1837958811">
    <w:abstractNumId w:val="2"/>
  </w:num>
  <w:num w:numId="11" w16cid:durableId="697850923">
    <w:abstractNumId w:val="6"/>
  </w:num>
  <w:num w:numId="12" w16cid:durableId="695234430">
    <w:abstractNumId w:val="9"/>
  </w:num>
  <w:num w:numId="13" w16cid:durableId="847906389">
    <w:abstractNumId w:val="15"/>
  </w:num>
  <w:num w:numId="14" w16cid:durableId="1298534230">
    <w:abstractNumId w:val="10"/>
  </w:num>
  <w:num w:numId="15" w16cid:durableId="1434010720">
    <w:abstractNumId w:val="1"/>
  </w:num>
  <w:num w:numId="16" w16cid:durableId="1833990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F7"/>
    <w:rsid w:val="00011C2F"/>
    <w:rsid w:val="00015279"/>
    <w:rsid w:val="00120B0B"/>
    <w:rsid w:val="001456E0"/>
    <w:rsid w:val="00185887"/>
    <w:rsid w:val="001A2FA3"/>
    <w:rsid w:val="001F080F"/>
    <w:rsid w:val="002116F4"/>
    <w:rsid w:val="00262A41"/>
    <w:rsid w:val="002E0045"/>
    <w:rsid w:val="002E0167"/>
    <w:rsid w:val="003A5ED0"/>
    <w:rsid w:val="003D3578"/>
    <w:rsid w:val="00472369"/>
    <w:rsid w:val="00474F99"/>
    <w:rsid w:val="004A227F"/>
    <w:rsid w:val="00507567"/>
    <w:rsid w:val="0052041E"/>
    <w:rsid w:val="0059062F"/>
    <w:rsid w:val="005C7C0D"/>
    <w:rsid w:val="005D089E"/>
    <w:rsid w:val="00650C0E"/>
    <w:rsid w:val="006D0316"/>
    <w:rsid w:val="00744293"/>
    <w:rsid w:val="00791252"/>
    <w:rsid w:val="007F1782"/>
    <w:rsid w:val="00803F1C"/>
    <w:rsid w:val="0082530C"/>
    <w:rsid w:val="00827FFA"/>
    <w:rsid w:val="00834D3C"/>
    <w:rsid w:val="008A718A"/>
    <w:rsid w:val="008C4523"/>
    <w:rsid w:val="00927C4C"/>
    <w:rsid w:val="009B14E9"/>
    <w:rsid w:val="00A242F7"/>
    <w:rsid w:val="00A82ACD"/>
    <w:rsid w:val="00B2243D"/>
    <w:rsid w:val="00B3719A"/>
    <w:rsid w:val="00B76CFA"/>
    <w:rsid w:val="00B82D8A"/>
    <w:rsid w:val="00B90A2B"/>
    <w:rsid w:val="00B910BA"/>
    <w:rsid w:val="00C30BD5"/>
    <w:rsid w:val="00D02784"/>
    <w:rsid w:val="00D13A69"/>
    <w:rsid w:val="00D22EAE"/>
    <w:rsid w:val="00D66916"/>
    <w:rsid w:val="00DA73F9"/>
    <w:rsid w:val="00DD7BB7"/>
    <w:rsid w:val="00DE22F9"/>
    <w:rsid w:val="00E07FB0"/>
    <w:rsid w:val="00E23915"/>
    <w:rsid w:val="00E26684"/>
    <w:rsid w:val="00EB0D70"/>
    <w:rsid w:val="00EC2030"/>
    <w:rsid w:val="00EC52D8"/>
    <w:rsid w:val="00ED0DED"/>
    <w:rsid w:val="00ED3360"/>
    <w:rsid w:val="00EE51D8"/>
    <w:rsid w:val="00EE72D8"/>
    <w:rsid w:val="00F45A2C"/>
    <w:rsid w:val="00FA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0A85"/>
  <w15:chartTrackingRefBased/>
  <w15:docId w15:val="{333DBC39-C221-470C-AC5E-6A823F8C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C5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242F7"/>
    <w:pPr>
      <w:ind w:left="720"/>
      <w:contextualSpacing/>
    </w:pPr>
  </w:style>
  <w:style w:type="character" w:customStyle="1" w:styleId="fontstyle01">
    <w:name w:val="fontstyle01"/>
    <w:basedOn w:val="Policepardfaut"/>
    <w:rsid w:val="00C30BD5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472369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13A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3A6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442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429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429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42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429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7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C52D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EC5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Sedes Nadege</dc:creator>
  <cp:keywords/>
  <dc:description/>
  <cp:lastModifiedBy>Eloïse Chenus</cp:lastModifiedBy>
  <cp:revision>2</cp:revision>
  <cp:lastPrinted>2023-05-23T13:26:00Z</cp:lastPrinted>
  <dcterms:created xsi:type="dcterms:W3CDTF">2024-04-29T12:40:00Z</dcterms:created>
  <dcterms:modified xsi:type="dcterms:W3CDTF">2024-04-29T12:40:00Z</dcterms:modified>
</cp:coreProperties>
</file>