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FA8" w14:textId="368DA07F" w:rsidR="00531978" w:rsidRPr="00F15E78" w:rsidRDefault="008F4C8F" w:rsidP="00531978">
      <w:pPr>
        <w:pStyle w:val="NormalWeb"/>
        <w:spacing w:before="120" w:beforeAutospacing="0" w:after="0" w:afterAutospacing="0"/>
        <w:ind w:left="170" w:right="170"/>
        <w:jc w:val="both"/>
        <w:rPr>
          <w:rFonts w:asciiTheme="minorHAnsi" w:hAnsiTheme="minorHAnsi"/>
          <w:b/>
          <w:sz w:val="22"/>
          <w:szCs w:val="22"/>
          <w:highlight w:val="yellow"/>
        </w:rPr>
      </w:pPr>
      <w:r w:rsidRPr="00F15E78">
        <w:rPr>
          <w:rFonts w:asciiTheme="minorHAnsi" w:hAnsiTheme="minorHAnsi"/>
          <w:b/>
          <w:sz w:val="22"/>
          <w:szCs w:val="22"/>
          <w:highlight w:val="yellow"/>
        </w:rPr>
        <w:t>Nom / Prénom</w:t>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p>
    <w:p w14:paraId="53507F45" w14:textId="331C41C9" w:rsidR="00531978" w:rsidRPr="00F15E78" w:rsidRDefault="00531978" w:rsidP="00531978">
      <w:pPr>
        <w:pStyle w:val="NormalWeb"/>
        <w:spacing w:before="120" w:beforeAutospacing="0" w:after="0" w:afterAutospacing="0"/>
        <w:ind w:left="170" w:right="170"/>
        <w:jc w:val="both"/>
        <w:rPr>
          <w:rFonts w:asciiTheme="minorHAnsi" w:hAnsiTheme="minorHAnsi"/>
          <w:b/>
          <w:sz w:val="22"/>
          <w:szCs w:val="22"/>
          <w:highlight w:val="yellow"/>
        </w:rPr>
      </w:pPr>
      <w:r w:rsidRPr="00F15E78">
        <w:rPr>
          <w:rFonts w:asciiTheme="minorHAnsi" w:hAnsiTheme="minorHAnsi"/>
          <w:b/>
          <w:sz w:val="22"/>
          <w:szCs w:val="22"/>
          <w:highlight w:val="yellow"/>
        </w:rPr>
        <w:t>Directrice</w:t>
      </w:r>
      <w:r w:rsidR="008F4C8F" w:rsidRPr="00F15E78">
        <w:rPr>
          <w:rFonts w:asciiTheme="minorHAnsi" w:hAnsiTheme="minorHAnsi"/>
          <w:b/>
          <w:sz w:val="22"/>
          <w:szCs w:val="22"/>
          <w:highlight w:val="yellow"/>
        </w:rPr>
        <w:t xml:space="preserve"> / directeur</w:t>
      </w:r>
      <w:r w:rsidRPr="00F15E78">
        <w:rPr>
          <w:rFonts w:asciiTheme="minorHAnsi" w:hAnsiTheme="minorHAnsi"/>
          <w:b/>
          <w:sz w:val="22"/>
          <w:szCs w:val="22"/>
          <w:highlight w:val="yellow"/>
        </w:rPr>
        <w:t xml:space="preserve"> adjoint</w:t>
      </w:r>
      <w:r w:rsidR="008F4C8F" w:rsidRPr="00F15E78">
        <w:rPr>
          <w:rFonts w:asciiTheme="minorHAnsi" w:hAnsiTheme="minorHAnsi"/>
          <w:b/>
          <w:sz w:val="22"/>
          <w:szCs w:val="22"/>
          <w:highlight w:val="yellow"/>
        </w:rPr>
        <w:t>(</w:t>
      </w:r>
      <w:r w:rsidRPr="00F15E78">
        <w:rPr>
          <w:rFonts w:asciiTheme="minorHAnsi" w:hAnsiTheme="minorHAnsi"/>
          <w:b/>
          <w:sz w:val="22"/>
          <w:szCs w:val="22"/>
          <w:highlight w:val="yellow"/>
        </w:rPr>
        <w:t>e</w:t>
      </w:r>
      <w:r w:rsidR="008F4C8F" w:rsidRPr="00F15E78">
        <w:rPr>
          <w:rFonts w:asciiTheme="minorHAnsi" w:hAnsiTheme="minorHAnsi"/>
          <w:b/>
          <w:sz w:val="22"/>
          <w:szCs w:val="22"/>
          <w:highlight w:val="yellow"/>
        </w:rPr>
        <w:t>)</w:t>
      </w:r>
      <w:r w:rsidRPr="00F15E78">
        <w:rPr>
          <w:rFonts w:asciiTheme="minorHAnsi" w:hAnsiTheme="minorHAnsi"/>
          <w:b/>
          <w:sz w:val="22"/>
          <w:szCs w:val="22"/>
          <w:highlight w:val="yellow"/>
        </w:rPr>
        <w:t xml:space="preserve"> chargé</w:t>
      </w:r>
      <w:r w:rsidR="008F4C8F" w:rsidRPr="00F15E78">
        <w:rPr>
          <w:rFonts w:asciiTheme="minorHAnsi" w:hAnsiTheme="minorHAnsi"/>
          <w:b/>
          <w:sz w:val="22"/>
          <w:szCs w:val="22"/>
          <w:highlight w:val="yellow"/>
        </w:rPr>
        <w:t>(</w:t>
      </w:r>
      <w:r w:rsidRPr="00F15E78">
        <w:rPr>
          <w:rFonts w:asciiTheme="minorHAnsi" w:hAnsiTheme="minorHAnsi"/>
          <w:b/>
          <w:sz w:val="22"/>
          <w:szCs w:val="22"/>
          <w:highlight w:val="yellow"/>
        </w:rPr>
        <w:t>e</w:t>
      </w:r>
      <w:r w:rsidR="008F4C8F" w:rsidRPr="00F15E78">
        <w:rPr>
          <w:rFonts w:asciiTheme="minorHAnsi" w:hAnsiTheme="minorHAnsi"/>
          <w:b/>
          <w:sz w:val="22"/>
          <w:szCs w:val="22"/>
          <w:highlight w:val="yellow"/>
        </w:rPr>
        <w:t>)</w:t>
      </w:r>
      <w:r w:rsidRPr="00F15E78">
        <w:rPr>
          <w:rFonts w:asciiTheme="minorHAnsi" w:hAnsiTheme="minorHAnsi"/>
          <w:b/>
          <w:color w:val="FF0000"/>
          <w:sz w:val="22"/>
          <w:szCs w:val="22"/>
          <w:highlight w:val="yellow"/>
        </w:rPr>
        <w:t xml:space="preserve"> </w:t>
      </w:r>
      <w:r w:rsidRPr="00F15E78">
        <w:rPr>
          <w:rFonts w:asciiTheme="minorHAnsi" w:hAnsiTheme="minorHAnsi"/>
          <w:b/>
          <w:sz w:val="22"/>
          <w:szCs w:val="22"/>
          <w:highlight w:val="yellow"/>
        </w:rPr>
        <w:t>de SEGPA</w:t>
      </w:r>
    </w:p>
    <w:p w14:paraId="75EFC072" w14:textId="047D7C2A" w:rsidR="008F4C8F" w:rsidRDefault="008F4C8F" w:rsidP="00956EBC">
      <w:pPr>
        <w:pStyle w:val="NormalWeb"/>
        <w:spacing w:before="120" w:beforeAutospacing="0" w:after="0" w:afterAutospacing="0"/>
        <w:ind w:left="170" w:right="170"/>
        <w:jc w:val="both"/>
        <w:rPr>
          <w:rFonts w:asciiTheme="minorHAnsi" w:hAnsiTheme="minorHAnsi"/>
          <w:b/>
          <w:sz w:val="22"/>
          <w:szCs w:val="22"/>
        </w:rPr>
      </w:pPr>
      <w:r w:rsidRPr="00F15E78">
        <w:rPr>
          <w:rFonts w:asciiTheme="minorHAnsi" w:hAnsiTheme="minorHAnsi"/>
          <w:b/>
          <w:sz w:val="22"/>
          <w:szCs w:val="22"/>
          <w:highlight w:val="yellow"/>
        </w:rPr>
        <w:t>Etablissement d’exercice</w:t>
      </w:r>
      <w:r w:rsidR="00531978">
        <w:rPr>
          <w:rFonts w:asciiTheme="minorHAnsi" w:hAnsiTheme="minorHAnsi"/>
          <w:b/>
          <w:sz w:val="22"/>
          <w:szCs w:val="22"/>
        </w:rPr>
        <w:tab/>
      </w:r>
      <w:r w:rsidR="00531978">
        <w:rPr>
          <w:rFonts w:asciiTheme="minorHAnsi" w:hAnsiTheme="minorHAnsi"/>
          <w:b/>
          <w:sz w:val="22"/>
          <w:szCs w:val="22"/>
        </w:rPr>
        <w:tab/>
      </w:r>
      <w:r w:rsidR="00531978">
        <w:rPr>
          <w:rFonts w:asciiTheme="minorHAnsi" w:hAnsiTheme="minorHAnsi"/>
          <w:b/>
          <w:sz w:val="22"/>
          <w:szCs w:val="22"/>
        </w:rPr>
        <w:tab/>
      </w:r>
      <w:r w:rsidR="00531978">
        <w:rPr>
          <w:rFonts w:asciiTheme="minorHAnsi" w:hAnsiTheme="minorHAnsi"/>
          <w:b/>
          <w:sz w:val="22"/>
          <w:szCs w:val="22"/>
        </w:rPr>
        <w:tab/>
      </w:r>
      <w:r w:rsidR="00531978">
        <w:rPr>
          <w:rFonts w:asciiTheme="minorHAnsi" w:hAnsiTheme="minorHAnsi"/>
          <w:b/>
          <w:sz w:val="22"/>
          <w:szCs w:val="22"/>
        </w:rPr>
        <w:tab/>
      </w:r>
    </w:p>
    <w:p w14:paraId="7E7328C6" w14:textId="3FF22D39" w:rsidR="00531978" w:rsidRDefault="00531978" w:rsidP="00531978">
      <w:pPr>
        <w:pStyle w:val="NormalWeb"/>
        <w:spacing w:before="120" w:beforeAutospacing="0" w:after="0" w:afterAutospacing="0"/>
        <w:ind w:left="5664" w:right="170" w:firstLine="11"/>
        <w:rPr>
          <w:rFonts w:asciiTheme="minorHAnsi" w:hAnsiTheme="minorHAnsi"/>
          <w:b/>
          <w:sz w:val="22"/>
          <w:szCs w:val="22"/>
        </w:rPr>
      </w:pPr>
      <w:proofErr w:type="gramStart"/>
      <w:r>
        <w:rPr>
          <w:rFonts w:asciiTheme="minorHAnsi" w:hAnsiTheme="minorHAnsi"/>
          <w:b/>
          <w:sz w:val="22"/>
          <w:szCs w:val="22"/>
        </w:rPr>
        <w:t>A  Madame</w:t>
      </w:r>
      <w:proofErr w:type="gramEnd"/>
      <w:r>
        <w:rPr>
          <w:rFonts w:asciiTheme="minorHAnsi" w:hAnsiTheme="minorHAnsi"/>
          <w:b/>
          <w:sz w:val="22"/>
          <w:szCs w:val="22"/>
        </w:rPr>
        <w:t xml:space="preserve"> </w:t>
      </w:r>
      <w:r w:rsidR="00956EBC">
        <w:rPr>
          <w:rFonts w:asciiTheme="minorHAnsi" w:hAnsiTheme="minorHAnsi"/>
          <w:b/>
          <w:sz w:val="22"/>
          <w:szCs w:val="22"/>
        </w:rPr>
        <w:t>V</w:t>
      </w:r>
      <w:r w:rsidR="00AF43AD">
        <w:rPr>
          <w:rFonts w:asciiTheme="minorHAnsi" w:hAnsiTheme="minorHAnsi"/>
          <w:b/>
          <w:sz w:val="22"/>
          <w:szCs w:val="22"/>
        </w:rPr>
        <w:t xml:space="preserve">alérie </w:t>
      </w:r>
      <w:proofErr w:type="spellStart"/>
      <w:r w:rsidR="00AF43AD">
        <w:rPr>
          <w:rFonts w:asciiTheme="minorHAnsi" w:hAnsiTheme="minorHAnsi"/>
          <w:b/>
          <w:sz w:val="22"/>
          <w:szCs w:val="22"/>
        </w:rPr>
        <w:t>Cabuil</w:t>
      </w:r>
      <w:proofErr w:type="spellEnd"/>
      <w:r w:rsidR="00AF43AD">
        <w:rPr>
          <w:rFonts w:asciiTheme="minorHAnsi" w:hAnsiTheme="minorHAnsi"/>
          <w:b/>
          <w:sz w:val="22"/>
          <w:szCs w:val="22"/>
        </w:rPr>
        <w:t xml:space="preserve">, </w:t>
      </w:r>
      <w:r>
        <w:rPr>
          <w:rFonts w:asciiTheme="minorHAnsi" w:hAnsiTheme="minorHAnsi"/>
          <w:b/>
          <w:sz w:val="22"/>
          <w:szCs w:val="22"/>
        </w:rPr>
        <w:t xml:space="preserve"> Rectrice</w:t>
      </w:r>
      <w:r w:rsidR="00AF43AD">
        <w:rPr>
          <w:rFonts w:asciiTheme="minorHAnsi" w:hAnsiTheme="minorHAnsi"/>
          <w:b/>
          <w:sz w:val="22"/>
          <w:szCs w:val="22"/>
        </w:rPr>
        <w:t xml:space="preserve"> de l’Académie de Lille</w:t>
      </w:r>
    </w:p>
    <w:p w14:paraId="691B1EC4" w14:textId="3C857792" w:rsidR="00AF43AD" w:rsidRDefault="00531978" w:rsidP="00CA05ED">
      <w:pPr>
        <w:pStyle w:val="NormalWeb"/>
        <w:spacing w:before="0" w:beforeAutospacing="0" w:after="0" w:afterAutospacing="0"/>
        <w:ind w:left="5664" w:right="170" w:firstLine="11"/>
        <w:rPr>
          <w:rFonts w:asciiTheme="minorHAnsi" w:hAnsiTheme="minorHAnsi"/>
          <w:b/>
          <w:sz w:val="22"/>
          <w:szCs w:val="22"/>
        </w:rPr>
      </w:pPr>
      <w:r>
        <w:rPr>
          <w:rFonts w:asciiTheme="minorHAnsi" w:hAnsiTheme="minorHAnsi"/>
          <w:b/>
          <w:sz w:val="22"/>
          <w:szCs w:val="22"/>
        </w:rPr>
        <w:t xml:space="preserve">S/C de Monsieur </w:t>
      </w:r>
      <w:r w:rsidR="009A003C">
        <w:rPr>
          <w:rFonts w:asciiTheme="minorHAnsi" w:hAnsiTheme="minorHAnsi"/>
          <w:b/>
          <w:sz w:val="22"/>
          <w:szCs w:val="22"/>
        </w:rPr>
        <w:t xml:space="preserve">Jean Yves </w:t>
      </w:r>
      <w:proofErr w:type="spellStart"/>
      <w:r w:rsidR="00AF43AD">
        <w:rPr>
          <w:rFonts w:asciiTheme="minorHAnsi" w:hAnsiTheme="minorHAnsi"/>
          <w:b/>
          <w:sz w:val="22"/>
          <w:szCs w:val="22"/>
        </w:rPr>
        <w:t>Bessol</w:t>
      </w:r>
      <w:proofErr w:type="spellEnd"/>
      <w:r w:rsidR="00AF43AD">
        <w:rPr>
          <w:rFonts w:asciiTheme="minorHAnsi" w:hAnsiTheme="minorHAnsi"/>
          <w:b/>
          <w:sz w:val="22"/>
          <w:szCs w:val="22"/>
        </w:rPr>
        <w:t xml:space="preserve"> </w:t>
      </w:r>
    </w:p>
    <w:p w14:paraId="22F03CFA" w14:textId="00E97CF2" w:rsidR="00531978" w:rsidRDefault="00AF43AD" w:rsidP="00CA05ED">
      <w:pPr>
        <w:pStyle w:val="NormalWeb"/>
        <w:spacing w:before="0" w:beforeAutospacing="0" w:after="0" w:afterAutospacing="0"/>
        <w:ind w:left="5664" w:right="170" w:firstLine="11"/>
        <w:rPr>
          <w:rFonts w:asciiTheme="minorHAnsi" w:hAnsiTheme="minorHAnsi"/>
          <w:b/>
          <w:sz w:val="22"/>
          <w:szCs w:val="22"/>
        </w:rPr>
      </w:pPr>
      <w:r>
        <w:rPr>
          <w:rFonts w:asciiTheme="minorHAnsi" w:hAnsiTheme="minorHAnsi"/>
          <w:b/>
          <w:sz w:val="22"/>
          <w:szCs w:val="22"/>
        </w:rPr>
        <w:t xml:space="preserve">IA-DASEN </w:t>
      </w:r>
      <w:r w:rsidR="00531978">
        <w:rPr>
          <w:rFonts w:asciiTheme="minorHAnsi" w:hAnsiTheme="minorHAnsi"/>
          <w:b/>
          <w:sz w:val="22"/>
          <w:szCs w:val="22"/>
        </w:rPr>
        <w:t>du Nord</w:t>
      </w:r>
    </w:p>
    <w:p w14:paraId="5E3CB02E" w14:textId="77777777" w:rsidR="00AF43AD" w:rsidRDefault="00AF43AD" w:rsidP="00956EBC">
      <w:pPr>
        <w:pStyle w:val="NormalWeb"/>
        <w:spacing w:before="120" w:beforeAutospacing="0" w:after="0" w:afterAutospacing="0"/>
        <w:ind w:left="5126" w:right="170" w:firstLine="538"/>
        <w:jc w:val="both"/>
        <w:rPr>
          <w:rFonts w:asciiTheme="minorHAnsi" w:hAnsiTheme="minorHAnsi"/>
          <w:b/>
          <w:sz w:val="22"/>
          <w:szCs w:val="22"/>
        </w:rPr>
      </w:pPr>
    </w:p>
    <w:p w14:paraId="755FFED6" w14:textId="2F414FC6" w:rsidR="00531978" w:rsidRDefault="00F15E78" w:rsidP="00956EBC">
      <w:pPr>
        <w:pStyle w:val="NormalWeb"/>
        <w:spacing w:before="120" w:beforeAutospacing="0" w:after="0" w:afterAutospacing="0"/>
        <w:ind w:left="5126" w:right="170" w:firstLine="538"/>
        <w:jc w:val="both"/>
        <w:rPr>
          <w:rFonts w:asciiTheme="minorHAnsi" w:hAnsiTheme="minorHAnsi"/>
          <w:b/>
          <w:sz w:val="22"/>
          <w:szCs w:val="22"/>
        </w:rPr>
      </w:pPr>
      <w:r w:rsidRPr="00F15E78">
        <w:rPr>
          <w:rFonts w:asciiTheme="minorHAnsi" w:hAnsiTheme="minorHAnsi"/>
          <w:b/>
          <w:sz w:val="22"/>
          <w:szCs w:val="22"/>
          <w:highlight w:val="yellow"/>
        </w:rPr>
        <w:t>Lieu, date</w:t>
      </w:r>
      <w:r w:rsidR="00956EBC" w:rsidRPr="00F15E78">
        <w:rPr>
          <w:rFonts w:asciiTheme="minorHAnsi" w:hAnsiTheme="minorHAnsi"/>
          <w:b/>
          <w:sz w:val="22"/>
          <w:szCs w:val="22"/>
          <w:highlight w:val="yellow"/>
        </w:rPr>
        <w:t xml:space="preserve"> 202</w:t>
      </w:r>
      <w:r w:rsidRPr="00F15E78">
        <w:rPr>
          <w:rFonts w:asciiTheme="minorHAnsi" w:hAnsiTheme="minorHAnsi"/>
          <w:b/>
          <w:sz w:val="22"/>
          <w:szCs w:val="22"/>
          <w:highlight w:val="yellow"/>
        </w:rPr>
        <w:t>3</w:t>
      </w:r>
    </w:p>
    <w:p w14:paraId="7EC04489"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31123215"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22182247" w14:textId="021D3088"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 xml:space="preserve">Objet : </w:t>
      </w:r>
      <w:r w:rsidR="006E30E6">
        <w:rPr>
          <w:rFonts w:asciiTheme="minorHAnsi" w:hAnsiTheme="minorHAnsi"/>
          <w:b/>
          <w:sz w:val="22"/>
          <w:szCs w:val="22"/>
        </w:rPr>
        <w:t xml:space="preserve">recours gracieux </w:t>
      </w:r>
      <w:r>
        <w:rPr>
          <w:rFonts w:asciiTheme="minorHAnsi" w:hAnsiTheme="minorHAnsi"/>
          <w:b/>
          <w:sz w:val="22"/>
          <w:szCs w:val="22"/>
        </w:rPr>
        <w:t>concernant la décision administrative du 28 février 2023, ayant pour objet la Bonification Indiciaire des Directeurs Adjoints de SEGPA.</w:t>
      </w:r>
    </w:p>
    <w:p w14:paraId="12E7BEAF"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5F8AFE96"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7255B77A"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Madame la Rectrice,</w:t>
      </w:r>
    </w:p>
    <w:p w14:paraId="5D6CAE3E"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2D656228" w14:textId="053E07A4"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souhaite vous adresser un</w:t>
      </w:r>
      <w:r w:rsidR="006E30E6">
        <w:rPr>
          <w:rFonts w:asciiTheme="minorHAnsi" w:hAnsiTheme="minorHAnsi"/>
          <w:sz w:val="22"/>
          <w:szCs w:val="22"/>
        </w:rPr>
        <w:t xml:space="preserve"> recours</w:t>
      </w:r>
      <w:r>
        <w:rPr>
          <w:rFonts w:asciiTheme="minorHAnsi" w:hAnsiTheme="minorHAnsi"/>
          <w:sz w:val="22"/>
          <w:szCs w:val="22"/>
        </w:rPr>
        <w:t xml:space="preserve"> concernant une décision administrative qui va avoir des conséquences importantes sur la fin de ma carrière professionnelle, en me rétrogradant d’une part et en imputant le montant à venir de ma pension de retraite d’autre part.</w:t>
      </w:r>
    </w:p>
    <w:p w14:paraId="25736602" w14:textId="0762C3E1" w:rsidR="00531978" w:rsidRDefault="00531978" w:rsidP="00531978">
      <w:pPr>
        <w:spacing w:before="120" w:after="0"/>
        <w:ind w:left="170" w:right="170"/>
        <w:jc w:val="both"/>
      </w:pPr>
      <w:r>
        <w:t xml:space="preserve">Je suis </w:t>
      </w:r>
      <w:r w:rsidRPr="00F15E78">
        <w:rPr>
          <w:b/>
          <w:bCs/>
          <w:highlight w:val="yellow"/>
        </w:rPr>
        <w:t>Professeur</w:t>
      </w:r>
      <w:r w:rsidR="00F15E78" w:rsidRPr="00F15E78">
        <w:rPr>
          <w:b/>
          <w:bCs/>
          <w:highlight w:val="yellow"/>
        </w:rPr>
        <w:t>(</w:t>
      </w:r>
      <w:r w:rsidRPr="00F15E78">
        <w:rPr>
          <w:b/>
          <w:bCs/>
          <w:highlight w:val="yellow"/>
        </w:rPr>
        <w:t>e</w:t>
      </w:r>
      <w:r w:rsidR="00F15E78" w:rsidRPr="00F15E78">
        <w:rPr>
          <w:b/>
          <w:bCs/>
          <w:highlight w:val="yellow"/>
        </w:rPr>
        <w:t>)</w:t>
      </w:r>
      <w:r>
        <w:t xml:space="preserve"> des écoles, </w:t>
      </w:r>
      <w:r w:rsidRPr="00F15E78">
        <w:rPr>
          <w:b/>
          <w:bCs/>
          <w:highlight w:val="yellow"/>
        </w:rPr>
        <w:t>Directrice</w:t>
      </w:r>
      <w:r w:rsidR="006E30E6" w:rsidRPr="00F15E78">
        <w:rPr>
          <w:b/>
          <w:bCs/>
          <w:highlight w:val="yellow"/>
        </w:rPr>
        <w:t xml:space="preserve"> / directeur</w:t>
      </w:r>
      <w:r w:rsidRPr="00F15E78">
        <w:rPr>
          <w:b/>
          <w:bCs/>
          <w:highlight w:val="yellow"/>
        </w:rPr>
        <w:t xml:space="preserve"> adjoint</w:t>
      </w:r>
      <w:r w:rsidR="006E30E6" w:rsidRPr="00F15E78">
        <w:rPr>
          <w:b/>
          <w:bCs/>
          <w:highlight w:val="yellow"/>
        </w:rPr>
        <w:t>(</w:t>
      </w:r>
      <w:r w:rsidRPr="00F15E78">
        <w:rPr>
          <w:b/>
          <w:bCs/>
          <w:highlight w:val="yellow"/>
        </w:rPr>
        <w:t>e</w:t>
      </w:r>
      <w:r w:rsidR="006E30E6" w:rsidRPr="00F15E78">
        <w:rPr>
          <w:b/>
          <w:bCs/>
          <w:highlight w:val="yellow"/>
        </w:rPr>
        <w:t>)</w:t>
      </w:r>
      <w:r>
        <w:t xml:space="preserve"> de SEGPA. J’ai eu </w:t>
      </w:r>
      <w:r w:rsidR="004C6286" w:rsidRPr="00F15E78">
        <w:rPr>
          <w:b/>
          <w:bCs/>
          <w:highlight w:val="yellow"/>
        </w:rPr>
        <w:t>mettre l’âge actuel + la date d</w:t>
      </w:r>
      <w:r w:rsidR="001C0936" w:rsidRPr="00F15E78">
        <w:rPr>
          <w:b/>
          <w:bCs/>
          <w:highlight w:val="yellow"/>
        </w:rPr>
        <w:t>’anniversaire de cette année scolaire</w:t>
      </w:r>
      <w:r w:rsidR="004C6286" w:rsidRPr="00F15E78">
        <w:rPr>
          <w:b/>
          <w:bCs/>
          <w:highlight w:val="yellow"/>
        </w:rPr>
        <w:t xml:space="preserve"> naissance </w:t>
      </w:r>
      <w:r w:rsidR="001C0936" w:rsidRPr="00F15E78">
        <w:rPr>
          <w:b/>
          <w:bCs/>
          <w:highlight w:val="yellow"/>
        </w:rPr>
        <w:t>(ex : j’ai eu 59</w:t>
      </w:r>
      <w:r w:rsidRPr="00F15E78">
        <w:rPr>
          <w:b/>
          <w:bCs/>
          <w:highlight w:val="yellow"/>
        </w:rPr>
        <w:t xml:space="preserve"> ans le </w:t>
      </w:r>
      <w:r w:rsidR="001C0936" w:rsidRPr="00F15E78">
        <w:rPr>
          <w:b/>
          <w:bCs/>
          <w:highlight w:val="yellow"/>
        </w:rPr>
        <w:t>24 janvier</w:t>
      </w:r>
      <w:r w:rsidRPr="00F15E78">
        <w:rPr>
          <w:b/>
          <w:bCs/>
          <w:highlight w:val="yellow"/>
        </w:rPr>
        <w:t xml:space="preserve"> 202</w:t>
      </w:r>
      <w:r w:rsidR="001C0936" w:rsidRPr="00F15E78">
        <w:rPr>
          <w:b/>
          <w:bCs/>
          <w:highlight w:val="yellow"/>
        </w:rPr>
        <w:t>3)</w:t>
      </w:r>
      <w:r w:rsidRPr="00F15E78">
        <w:rPr>
          <w:b/>
          <w:bCs/>
          <w:highlight w:val="yellow"/>
        </w:rPr>
        <w:t>,</w:t>
      </w:r>
      <w:r w:rsidRPr="006D1FDB">
        <w:t xml:space="preserve"> et</w:t>
      </w:r>
      <w:r>
        <w:t xml:space="preserve"> j’ai fait le choix de travailler </w:t>
      </w:r>
      <w:r w:rsidR="004844BB">
        <w:t>cette année scolaire afin de valider mon changement d’échelon d</w:t>
      </w:r>
      <w:r w:rsidR="00CB3F8A">
        <w:t>u</w:t>
      </w:r>
      <w:r w:rsidR="004844BB">
        <w:t xml:space="preserve"> 1</w:t>
      </w:r>
      <w:r w:rsidR="004844BB" w:rsidRPr="004844BB">
        <w:rPr>
          <w:vertAlign w:val="superscript"/>
        </w:rPr>
        <w:t>er</w:t>
      </w:r>
      <w:r w:rsidR="004844BB">
        <w:t xml:space="preserve"> septembre 2022 (accès au 3</w:t>
      </w:r>
      <w:r w:rsidR="004844BB" w:rsidRPr="004844BB">
        <w:rPr>
          <w:vertAlign w:val="superscript"/>
        </w:rPr>
        <w:t>ème</w:t>
      </w:r>
      <w:r w:rsidR="004844BB">
        <w:t xml:space="preserve"> chevron de la classe exceptionnelle).</w:t>
      </w:r>
      <w:r>
        <w:t xml:space="preserve"> Je me suis basé</w:t>
      </w:r>
      <w:r w:rsidR="004844BB">
        <w:t>(</w:t>
      </w:r>
      <w:r>
        <w:t>e</w:t>
      </w:r>
      <w:r w:rsidR="004844BB">
        <w:t>)</w:t>
      </w:r>
      <w:r>
        <w:t xml:space="preserve"> sur les informations concernant mon déroulement de carrière et le montant de ma pension de retraite fournis par vos services pour faire ce choix. </w:t>
      </w:r>
    </w:p>
    <w:p w14:paraId="571D2D85" w14:textId="760EF6D5" w:rsidR="00531978" w:rsidRDefault="00531978" w:rsidP="00531978">
      <w:pPr>
        <w:spacing w:before="120" w:after="0"/>
        <w:ind w:left="170" w:right="170"/>
        <w:jc w:val="both"/>
      </w:pPr>
      <w:r w:rsidRPr="00C33FDF">
        <w:t xml:space="preserve">Or, </w:t>
      </w:r>
      <w:proofErr w:type="gramStart"/>
      <w:r w:rsidR="008E28A9" w:rsidRPr="00C33FDF">
        <w:t>suite à</w:t>
      </w:r>
      <w:proofErr w:type="gramEnd"/>
      <w:r w:rsidR="008E28A9" w:rsidRPr="00C33FDF">
        <w:t xml:space="preserve"> la réception d</w:t>
      </w:r>
      <w:r w:rsidR="002234EE" w:rsidRPr="00C33FDF">
        <w:t xml:space="preserve">u courrier de </w:t>
      </w:r>
      <w:r w:rsidR="00C33FDF" w:rsidRPr="00C33FDF">
        <w:rPr>
          <w:rFonts w:ascii="Calibri" w:hAnsi="Calibri" w:cs="Calibri"/>
        </w:rPr>
        <w:t xml:space="preserve">Monsieur Jean-Yves </w:t>
      </w:r>
      <w:proofErr w:type="spellStart"/>
      <w:r w:rsidR="00C33FDF" w:rsidRPr="00C33FDF">
        <w:rPr>
          <w:rFonts w:ascii="Calibri" w:hAnsi="Calibri" w:cs="Calibri"/>
        </w:rPr>
        <w:t>Bessol</w:t>
      </w:r>
      <w:proofErr w:type="spellEnd"/>
      <w:r w:rsidR="00C33FDF" w:rsidRPr="00C33FDF">
        <w:rPr>
          <w:rFonts w:ascii="Calibri" w:hAnsi="Calibri" w:cs="Calibri"/>
        </w:rPr>
        <w:t xml:space="preserve">, Inspecteur d'Académie/DASEN du Nord, </w:t>
      </w:r>
      <w:r w:rsidR="002234EE" w:rsidRPr="00C33FDF">
        <w:t>en date du 28 février,</w:t>
      </w:r>
      <w:r w:rsidR="00C03412" w:rsidRPr="00C33FDF">
        <w:t xml:space="preserve"> </w:t>
      </w:r>
      <w:r w:rsidRPr="00C33FDF">
        <w:t xml:space="preserve">il s’avère que je viens de prendre </w:t>
      </w:r>
      <w:r>
        <w:t xml:space="preserve">connaissance d’une décision assez radicale, celle de remettre en vigueur </w:t>
      </w:r>
      <w:r>
        <w:rPr>
          <w:b/>
        </w:rPr>
        <w:t xml:space="preserve">l’article 8 du décret </w:t>
      </w:r>
      <w:r>
        <w:rPr>
          <w:rFonts w:eastAsia="Times New Roman" w:cs="Times New Roman"/>
          <w:b/>
          <w:bCs/>
          <w:kern w:val="36"/>
          <w:lang w:eastAsia="fr-FR"/>
        </w:rPr>
        <w:t>n° 81-487 du 8 mai 1981</w:t>
      </w:r>
      <w:r>
        <w:rPr>
          <w:rFonts w:eastAsia="Times New Roman" w:cs="Times New Roman"/>
          <w:bCs/>
          <w:kern w:val="36"/>
          <w:lang w:eastAsia="fr-FR"/>
        </w:rPr>
        <w:t xml:space="preserve"> fixant le régime de rémunération applicable à certains emplois de direction d’établissement ou de formation relevant du ministre de </w:t>
      </w:r>
      <w:r w:rsidR="00F15E78">
        <w:rPr>
          <w:rFonts w:eastAsia="Times New Roman" w:cs="Times New Roman"/>
          <w:bCs/>
          <w:kern w:val="36"/>
          <w:lang w:eastAsia="fr-FR"/>
        </w:rPr>
        <w:t>l’Éducation</w:t>
      </w:r>
      <w:r>
        <w:rPr>
          <w:rFonts w:eastAsia="Times New Roman" w:cs="Times New Roman"/>
          <w:bCs/>
          <w:kern w:val="36"/>
          <w:lang w:eastAsia="fr-FR"/>
        </w:rPr>
        <w:t> </w:t>
      </w:r>
      <w:r>
        <w:t>; ce qui a pour effet d</w:t>
      </w:r>
      <w:r w:rsidR="00932051">
        <w:t>e rétrograder</w:t>
      </w:r>
      <w:r>
        <w:t xml:space="preserve"> mon indice de </w:t>
      </w:r>
      <w:r w:rsidR="003C2ECC">
        <w:t>1025</w:t>
      </w:r>
      <w:r>
        <w:t xml:space="preserve"> à 972</w:t>
      </w:r>
      <w:r w:rsidR="003C2ECC">
        <w:t xml:space="preserve">. </w:t>
      </w:r>
    </w:p>
    <w:p w14:paraId="15683C82" w14:textId="77777777" w:rsidR="00531978" w:rsidRDefault="00531978" w:rsidP="00531978">
      <w:pPr>
        <w:spacing w:before="120" w:after="0"/>
        <w:ind w:left="170" w:right="170"/>
        <w:jc w:val="both"/>
      </w:pPr>
    </w:p>
    <w:p w14:paraId="5AE5FDFF" w14:textId="77777777" w:rsidR="00531978" w:rsidRDefault="00531978" w:rsidP="00531978">
      <w:pPr>
        <w:spacing w:before="120" w:after="0"/>
        <w:ind w:left="170" w:right="170"/>
        <w:jc w:val="both"/>
      </w:pPr>
      <w:r>
        <w:t>Ma réclamation porte sur les cinq points suivants :</w:t>
      </w:r>
    </w:p>
    <w:p w14:paraId="444E175F" w14:textId="77777777" w:rsidR="00531978" w:rsidRDefault="00531978" w:rsidP="00531978">
      <w:pPr>
        <w:pStyle w:val="Paragraphedeliste"/>
        <w:numPr>
          <w:ilvl w:val="0"/>
          <w:numId w:val="2"/>
        </w:numPr>
        <w:spacing w:before="120" w:after="0"/>
        <w:ind w:left="170" w:right="170"/>
        <w:jc w:val="both"/>
        <w:rPr>
          <w:b/>
        </w:rPr>
      </w:pPr>
      <w:r>
        <w:rPr>
          <w:b/>
        </w:rPr>
        <w:t xml:space="preserve">La validité et la pertinence du décret de 1981 au regard de l’évolution réglementaire de 2017. </w:t>
      </w:r>
    </w:p>
    <w:p w14:paraId="02E37B65" w14:textId="0902F033" w:rsidR="00531978" w:rsidRDefault="00531978" w:rsidP="00531978">
      <w:pPr>
        <w:spacing w:before="120" w:after="0"/>
        <w:ind w:left="170" w:right="170"/>
        <w:jc w:val="both"/>
      </w:pPr>
      <w:r>
        <w:t xml:space="preserve">Le décret sur lequel s’appuie l’administration pour rétrograder des directeurs de SEGPA qui ont atteint un indice supérieur à 972 date de 1981, </w:t>
      </w:r>
      <w:r>
        <w:rPr>
          <w:b/>
        </w:rPr>
        <w:t>époque où la classe exceptionnelle n’existait pas</w:t>
      </w:r>
      <w:r>
        <w:t xml:space="preserve">. L’échelon le plus haut pour les agrégés en 1981 était </w:t>
      </w:r>
      <w:proofErr w:type="gramStart"/>
      <w:r>
        <w:rPr>
          <w:b/>
          <w:i/>
        </w:rPr>
        <w:t>la</w:t>
      </w:r>
      <w:proofErr w:type="gramEnd"/>
      <w:r>
        <w:rPr>
          <w:b/>
          <w:i/>
        </w:rPr>
        <w:t xml:space="preserve"> hors-classe</w:t>
      </w:r>
      <w:r>
        <w:t>. Or, le 1</w:t>
      </w:r>
      <w:r>
        <w:rPr>
          <w:vertAlign w:val="superscript"/>
        </w:rPr>
        <w:t>er</w:t>
      </w:r>
      <w:r>
        <w:t xml:space="preserve"> septembre 2017, </w:t>
      </w:r>
      <w:r>
        <w:rPr>
          <w:b/>
        </w:rPr>
        <w:t>la classe exceptionnelle</w:t>
      </w:r>
      <w:r>
        <w:t xml:space="preserve"> a été instaurée pour tous, afin de créer un nouveau débouché de carrière après </w:t>
      </w:r>
      <w:r w:rsidR="009A003C">
        <w:t>cette</w:t>
      </w:r>
      <w:r>
        <w:t xml:space="preserve"> hors classe, répondant à l’allongement de la durée d’activité.</w:t>
      </w:r>
    </w:p>
    <w:p w14:paraId="6C018A09" w14:textId="79BB5FF4"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lastRenderedPageBreak/>
        <w:t xml:space="preserve">N’y a-t-il pas conflit entre les textes réglementaires, du fait que le décret de 1981 fait référence à une grille indiciaire </w:t>
      </w:r>
      <w:r w:rsidR="009A003C">
        <w:rPr>
          <w:rFonts w:asciiTheme="minorHAnsi" w:hAnsiTheme="minorHAnsi"/>
          <w:sz w:val="22"/>
          <w:szCs w:val="22"/>
        </w:rPr>
        <w:t xml:space="preserve">qui a évoluée et </w:t>
      </w:r>
      <w:r>
        <w:rPr>
          <w:rFonts w:asciiTheme="minorHAnsi" w:hAnsiTheme="minorHAnsi"/>
          <w:sz w:val="22"/>
          <w:szCs w:val="22"/>
        </w:rPr>
        <w:t>qui a été transformée réglementairement au 1</w:t>
      </w:r>
      <w:r>
        <w:rPr>
          <w:rFonts w:asciiTheme="minorHAnsi" w:hAnsiTheme="minorHAnsi"/>
          <w:sz w:val="22"/>
          <w:szCs w:val="22"/>
          <w:vertAlign w:val="superscript"/>
        </w:rPr>
        <w:t>er</w:t>
      </w:r>
      <w:r>
        <w:rPr>
          <w:rFonts w:asciiTheme="minorHAnsi" w:hAnsiTheme="minorHAnsi"/>
          <w:sz w:val="22"/>
          <w:szCs w:val="22"/>
        </w:rPr>
        <w:t xml:space="preserve"> septembre 2017 ? </w:t>
      </w:r>
    </w:p>
    <w:p w14:paraId="12196BE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me questionne donc sur la différence de traitement entre professeurs de statut identique à priori. N’y a-t-il pas rupture d’égalité ?</w:t>
      </w:r>
    </w:p>
    <w:p w14:paraId="744CD487" w14:textId="0FAFD81D"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Les agrégés </w:t>
      </w:r>
      <w:r w:rsidR="009A003C">
        <w:rPr>
          <w:rFonts w:asciiTheme="minorHAnsi" w:hAnsiTheme="minorHAnsi"/>
          <w:sz w:val="22"/>
          <w:szCs w:val="22"/>
        </w:rPr>
        <w:t>ont</w:t>
      </w:r>
      <w:r>
        <w:rPr>
          <w:rFonts w:asciiTheme="minorHAnsi" w:hAnsiTheme="minorHAnsi"/>
          <w:sz w:val="22"/>
          <w:szCs w:val="22"/>
        </w:rPr>
        <w:t xml:space="preserve"> droit à tous leurs points d’indice en classe exceptionnelle et les directeurs de SEGPA </w:t>
      </w:r>
      <w:r w:rsidR="009A003C">
        <w:rPr>
          <w:rFonts w:asciiTheme="minorHAnsi" w:hAnsiTheme="minorHAnsi"/>
          <w:sz w:val="22"/>
          <w:szCs w:val="22"/>
        </w:rPr>
        <w:t xml:space="preserve">n’ont </w:t>
      </w:r>
      <w:r>
        <w:rPr>
          <w:rFonts w:asciiTheme="minorHAnsi" w:hAnsiTheme="minorHAnsi"/>
          <w:sz w:val="22"/>
          <w:szCs w:val="22"/>
        </w:rPr>
        <w:t xml:space="preserve">droit </w:t>
      </w:r>
      <w:r w:rsidR="009A003C">
        <w:rPr>
          <w:rFonts w:asciiTheme="minorHAnsi" w:hAnsiTheme="minorHAnsi"/>
          <w:sz w:val="22"/>
          <w:szCs w:val="22"/>
        </w:rPr>
        <w:t>qu’</w:t>
      </w:r>
      <w:r>
        <w:rPr>
          <w:rFonts w:asciiTheme="minorHAnsi" w:hAnsiTheme="minorHAnsi"/>
          <w:sz w:val="22"/>
          <w:szCs w:val="22"/>
        </w:rPr>
        <w:t xml:space="preserve">aux points d’indice correspondant à </w:t>
      </w:r>
      <w:proofErr w:type="gramStart"/>
      <w:r>
        <w:rPr>
          <w:rFonts w:asciiTheme="minorHAnsi" w:hAnsiTheme="minorHAnsi"/>
          <w:sz w:val="22"/>
          <w:szCs w:val="22"/>
        </w:rPr>
        <w:t>la</w:t>
      </w:r>
      <w:proofErr w:type="gramEnd"/>
      <w:r>
        <w:rPr>
          <w:rFonts w:asciiTheme="minorHAnsi" w:hAnsiTheme="minorHAnsi"/>
          <w:sz w:val="22"/>
          <w:szCs w:val="22"/>
        </w:rPr>
        <w:t xml:space="preserve"> hors classe des agrégés compensés par une indemnité non soumise à </w:t>
      </w:r>
      <w:r w:rsidR="009A003C">
        <w:rPr>
          <w:rFonts w:asciiTheme="minorHAnsi" w:hAnsiTheme="minorHAnsi"/>
          <w:sz w:val="22"/>
          <w:szCs w:val="22"/>
        </w:rPr>
        <w:t xml:space="preserve">calcul </w:t>
      </w:r>
      <w:r>
        <w:rPr>
          <w:rFonts w:asciiTheme="minorHAnsi" w:hAnsiTheme="minorHAnsi"/>
          <w:sz w:val="22"/>
          <w:szCs w:val="22"/>
        </w:rPr>
        <w:t>pour pension civile alors qu’ils sont eux aussi à la classe exceptionnelle.</w:t>
      </w:r>
    </w:p>
    <w:p w14:paraId="428242EB" w14:textId="77777777" w:rsidR="00531978" w:rsidRPr="009A003C" w:rsidRDefault="00531978" w:rsidP="00531978">
      <w:pPr>
        <w:pStyle w:val="NormalWeb"/>
        <w:spacing w:before="120" w:beforeAutospacing="0" w:after="0" w:afterAutospacing="0"/>
        <w:ind w:left="170" w:right="170"/>
        <w:jc w:val="both"/>
        <w:rPr>
          <w:rFonts w:asciiTheme="minorHAnsi" w:hAnsiTheme="minorHAnsi"/>
          <w:sz w:val="22"/>
          <w:szCs w:val="22"/>
          <w:u w:val="single"/>
        </w:rPr>
      </w:pPr>
      <w:proofErr w:type="gramStart"/>
      <w:r w:rsidRPr="009A003C">
        <w:rPr>
          <w:rFonts w:asciiTheme="minorHAnsi" w:hAnsiTheme="minorHAnsi"/>
          <w:sz w:val="22"/>
          <w:szCs w:val="22"/>
          <w:u w:val="single"/>
        </w:rPr>
        <w:t>Grille agrégés</w:t>
      </w:r>
      <w:proofErr w:type="gramEnd"/>
      <w:r w:rsidRPr="009A003C">
        <w:rPr>
          <w:rFonts w:asciiTheme="minorHAnsi" w:hAnsiTheme="minorHAnsi"/>
          <w:sz w:val="22"/>
          <w:szCs w:val="22"/>
          <w:u w:val="single"/>
        </w:rPr>
        <w:t xml:space="preserve"> </w:t>
      </w:r>
      <w:r w:rsidRPr="009A003C">
        <w:rPr>
          <w:rFonts w:asciiTheme="minorHAnsi" w:hAnsiTheme="minorHAnsi"/>
          <w:b/>
          <w:sz w:val="22"/>
          <w:szCs w:val="22"/>
          <w:u w:val="single"/>
        </w:rPr>
        <w:t>hors classe</w:t>
      </w:r>
      <w:r w:rsidRPr="009A003C">
        <w:rPr>
          <w:rFonts w:asciiTheme="minorHAnsi" w:hAnsiTheme="minorHAnsi"/>
          <w:sz w:val="22"/>
          <w:szCs w:val="22"/>
          <w:u w:val="single"/>
        </w:rPr>
        <w:t xml:space="preserve"> juillet 2022</w:t>
      </w:r>
    </w:p>
    <w:p w14:paraId="3C97F11F" w14:textId="77777777" w:rsidR="001A022A" w:rsidRDefault="001A022A" w:rsidP="00531978">
      <w:pPr>
        <w:pStyle w:val="NormalWeb"/>
        <w:spacing w:before="120" w:beforeAutospacing="0" w:after="0" w:afterAutospacing="0"/>
        <w:ind w:left="170" w:right="170"/>
        <w:jc w:val="both"/>
        <w:rPr>
          <w:rFonts w:asciiTheme="minorHAnsi" w:hAnsiTheme="minorHAnsi"/>
          <w:sz w:val="22"/>
          <w:szCs w:val="22"/>
        </w:rPr>
      </w:pPr>
    </w:p>
    <w:tbl>
      <w:tblPr>
        <w:tblStyle w:val="Grilledutableau"/>
        <w:tblW w:w="0" w:type="auto"/>
        <w:tblInd w:w="720" w:type="dxa"/>
        <w:tblLook w:val="04A0" w:firstRow="1" w:lastRow="0" w:firstColumn="1" w:lastColumn="0" w:noHBand="0" w:noVBand="1"/>
      </w:tblPr>
      <w:tblGrid>
        <w:gridCol w:w="2142"/>
        <w:gridCol w:w="2142"/>
      </w:tblGrid>
      <w:tr w:rsidR="00531978" w14:paraId="08458337"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3D44FCFB"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Échelon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AAA09C5"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Indice majoré</w:t>
            </w:r>
          </w:p>
        </w:tc>
      </w:tr>
      <w:tr w:rsidR="00531978" w14:paraId="14A3E7F5"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6DC794BE"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CA22CF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757</w:t>
            </w:r>
          </w:p>
        </w:tc>
      </w:tr>
      <w:tr w:rsidR="00531978" w14:paraId="63ECB275"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6F066EE1"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4D89583"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800</w:t>
            </w:r>
          </w:p>
        </w:tc>
      </w:tr>
      <w:tr w:rsidR="00531978" w14:paraId="0450555E"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0A87139D"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B08311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830</w:t>
            </w:r>
          </w:p>
        </w:tc>
      </w:tr>
      <w:tr w:rsidR="00531978" w14:paraId="508F302E" w14:textId="77777777" w:rsidTr="00531978">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18E79D24"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4</w:t>
            </w:r>
          </w:p>
        </w:tc>
        <w:tc>
          <w:tcPr>
            <w:tcW w:w="2142" w:type="dxa"/>
            <w:tcBorders>
              <w:top w:val="single" w:sz="4" w:space="0" w:color="auto"/>
              <w:left w:val="single" w:sz="4" w:space="0" w:color="auto"/>
              <w:bottom w:val="single" w:sz="4" w:space="0" w:color="auto"/>
              <w:right w:val="single" w:sz="4" w:space="0" w:color="auto"/>
            </w:tcBorders>
            <w:vAlign w:val="center"/>
            <w:hideMark/>
          </w:tcPr>
          <w:p w14:paraId="08842514"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890</w:t>
            </w:r>
          </w:p>
        </w:tc>
      </w:tr>
      <w:tr w:rsidR="00531978" w14:paraId="3DFB5FF9"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20382C3B"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26058CE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925</w:t>
            </w:r>
          </w:p>
        </w:tc>
      </w:tr>
      <w:tr w:rsidR="00531978" w14:paraId="20027F71"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6F9D9611"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B92F660"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972</w:t>
            </w:r>
          </w:p>
        </w:tc>
      </w:tr>
    </w:tbl>
    <w:p w14:paraId="667B3017" w14:textId="77777777" w:rsidR="006A2DD7" w:rsidRDefault="006A2DD7" w:rsidP="00531978">
      <w:pPr>
        <w:pStyle w:val="NormalWeb"/>
        <w:spacing w:before="120" w:beforeAutospacing="0" w:after="0" w:afterAutospacing="0"/>
        <w:ind w:left="170" w:right="170"/>
        <w:jc w:val="both"/>
        <w:rPr>
          <w:rFonts w:asciiTheme="minorHAnsi" w:hAnsiTheme="minorHAnsi"/>
          <w:sz w:val="22"/>
          <w:szCs w:val="22"/>
        </w:rPr>
      </w:pPr>
    </w:p>
    <w:p w14:paraId="1ADFDF3B" w14:textId="26715FF6" w:rsidR="00531978" w:rsidRPr="009A003C" w:rsidRDefault="00531978" w:rsidP="00531978">
      <w:pPr>
        <w:pStyle w:val="NormalWeb"/>
        <w:spacing w:before="120" w:beforeAutospacing="0" w:after="0" w:afterAutospacing="0"/>
        <w:ind w:left="170" w:right="170"/>
        <w:jc w:val="both"/>
        <w:rPr>
          <w:rFonts w:asciiTheme="minorHAnsi" w:hAnsiTheme="minorHAnsi"/>
          <w:sz w:val="22"/>
          <w:szCs w:val="22"/>
          <w:u w:val="single"/>
        </w:rPr>
      </w:pPr>
      <w:r w:rsidRPr="009A003C">
        <w:rPr>
          <w:rFonts w:asciiTheme="minorHAnsi" w:hAnsiTheme="minorHAnsi"/>
          <w:sz w:val="22"/>
          <w:szCs w:val="22"/>
          <w:u w:val="single"/>
        </w:rPr>
        <w:t xml:space="preserve">Grille agrégés </w:t>
      </w:r>
      <w:r w:rsidRPr="009A003C">
        <w:rPr>
          <w:rFonts w:asciiTheme="minorHAnsi" w:hAnsiTheme="minorHAnsi"/>
          <w:b/>
          <w:sz w:val="22"/>
          <w:szCs w:val="22"/>
          <w:u w:val="single"/>
        </w:rPr>
        <w:t>classe exceptionnelle</w:t>
      </w:r>
      <w:r w:rsidRPr="009A003C">
        <w:rPr>
          <w:rFonts w:asciiTheme="minorHAnsi" w:hAnsiTheme="minorHAnsi"/>
          <w:sz w:val="22"/>
          <w:szCs w:val="22"/>
          <w:u w:val="single"/>
        </w:rPr>
        <w:t xml:space="preserve"> juillet 2022</w:t>
      </w:r>
    </w:p>
    <w:p w14:paraId="1983915C"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tbl>
      <w:tblPr>
        <w:tblStyle w:val="Grilledutableau"/>
        <w:tblW w:w="0" w:type="auto"/>
        <w:tblInd w:w="720" w:type="dxa"/>
        <w:tblLook w:val="04A0" w:firstRow="1" w:lastRow="0" w:firstColumn="1" w:lastColumn="0" w:noHBand="0" w:noVBand="1"/>
      </w:tblPr>
      <w:tblGrid>
        <w:gridCol w:w="2142"/>
        <w:gridCol w:w="2142"/>
      </w:tblGrid>
      <w:tr w:rsidR="00531978" w14:paraId="175E727B"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676C2F5E"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Échelon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C6204C9"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Indice majoré</w:t>
            </w:r>
          </w:p>
        </w:tc>
      </w:tr>
      <w:tr w:rsidR="00531978" w14:paraId="10C0BB1C"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1D5A9BE6"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81B7769"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830</w:t>
            </w:r>
          </w:p>
        </w:tc>
      </w:tr>
      <w:tr w:rsidR="00531978" w14:paraId="19DEB551" w14:textId="77777777" w:rsidTr="00531978">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4CD6CAFB"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735E6A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890</w:t>
            </w:r>
          </w:p>
        </w:tc>
      </w:tr>
      <w:tr w:rsidR="00531978" w14:paraId="77B503C0"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0FDEA8B0"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6BFA2D9E"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925</w:t>
            </w:r>
          </w:p>
        </w:tc>
      </w:tr>
      <w:tr w:rsidR="00531978" w14:paraId="33C20EBD"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765DD89A"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94B95E4"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972</w:t>
            </w:r>
          </w:p>
        </w:tc>
      </w:tr>
      <w:tr w:rsidR="00531978" w14:paraId="251EB1E5" w14:textId="77777777" w:rsidTr="00531978">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36BC4A5E"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07DCC97"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972</w:t>
            </w:r>
          </w:p>
        </w:tc>
      </w:tr>
      <w:tr w:rsidR="00531978" w14:paraId="0BF9CA77"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259B6D8B"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56C62EAF"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1 013</w:t>
            </w:r>
          </w:p>
        </w:tc>
      </w:tr>
      <w:tr w:rsidR="00531978" w14:paraId="5FF35D82"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08D8F75F"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696BD93"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1 067</w:t>
            </w:r>
          </w:p>
        </w:tc>
      </w:tr>
    </w:tbl>
    <w:p w14:paraId="16572B68"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2928ECD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221255C3" w14:textId="77777777"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rétrogradation d’un personnel sans qu’il y ait eu manquement à ses obligations professionnelles.</w:t>
      </w:r>
    </w:p>
    <w:p w14:paraId="3470DE07"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 directeur de SEGPA perd le bénéfice des points d’indice liés à sa </w:t>
      </w:r>
      <w:r>
        <w:rPr>
          <w:rFonts w:asciiTheme="minorHAnsi" w:hAnsiTheme="minorHAnsi"/>
          <w:b/>
          <w:sz w:val="22"/>
          <w:szCs w:val="22"/>
        </w:rPr>
        <w:t>fonction</w:t>
      </w:r>
      <w:r>
        <w:rPr>
          <w:rFonts w:asciiTheme="minorHAnsi" w:hAnsiTheme="minorHAnsi"/>
          <w:sz w:val="22"/>
          <w:szCs w:val="22"/>
        </w:rPr>
        <w:t xml:space="preserve"> et à son </w:t>
      </w:r>
      <w:r>
        <w:rPr>
          <w:rFonts w:asciiTheme="minorHAnsi" w:hAnsiTheme="minorHAnsi"/>
          <w:b/>
          <w:sz w:val="22"/>
          <w:szCs w:val="22"/>
        </w:rPr>
        <w:t>déroulement de carrière</w:t>
      </w:r>
      <w:r>
        <w:rPr>
          <w:rFonts w:asciiTheme="minorHAnsi" w:hAnsiTheme="minorHAnsi"/>
          <w:sz w:val="22"/>
          <w:szCs w:val="22"/>
        </w:rPr>
        <w:t> : (HEA 2) 972 au lieu de 975, (HEA3) 972 au lieu de 1025. Cette décision rétrograde le directeur de SEGPA en cours de carrière sans que cela ne soit justifié par un motif disciplinaire.</w:t>
      </w:r>
    </w:p>
    <w:p w14:paraId="69027141" w14:textId="77777777" w:rsidR="00531978" w:rsidRDefault="00531978" w:rsidP="00531978">
      <w:pPr>
        <w:pStyle w:val="NormalWeb"/>
        <w:spacing w:before="120" w:beforeAutospacing="0" w:after="0" w:afterAutospacing="0"/>
        <w:ind w:right="170"/>
        <w:jc w:val="both"/>
        <w:rPr>
          <w:rFonts w:asciiTheme="minorHAnsi" w:hAnsiTheme="minorHAnsi"/>
          <w:b/>
          <w:sz w:val="22"/>
          <w:szCs w:val="22"/>
        </w:rPr>
      </w:pPr>
    </w:p>
    <w:p w14:paraId="1DBFCC17" w14:textId="77777777"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transformation de points en prime entrainant une rupture d’égalité avec les autres personnels à niveau égal.</w:t>
      </w:r>
    </w:p>
    <w:p w14:paraId="6205636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lastRenderedPageBreak/>
        <w:t xml:space="preserve">Le directeur de SEGPA perd le bénéfice des points d’indice liés à sa </w:t>
      </w:r>
      <w:r>
        <w:rPr>
          <w:rFonts w:asciiTheme="minorHAnsi" w:hAnsiTheme="minorHAnsi"/>
          <w:b/>
          <w:sz w:val="22"/>
          <w:szCs w:val="22"/>
        </w:rPr>
        <w:t>fonction</w:t>
      </w:r>
      <w:r>
        <w:rPr>
          <w:rFonts w:asciiTheme="minorHAnsi" w:hAnsiTheme="minorHAnsi"/>
          <w:sz w:val="22"/>
          <w:szCs w:val="22"/>
        </w:rPr>
        <w:t xml:space="preserve"> et à son </w:t>
      </w:r>
      <w:r>
        <w:rPr>
          <w:rFonts w:asciiTheme="minorHAnsi" w:hAnsiTheme="minorHAnsi"/>
          <w:b/>
          <w:sz w:val="22"/>
          <w:szCs w:val="22"/>
        </w:rPr>
        <w:t>déroulement de carrière</w:t>
      </w:r>
      <w:r>
        <w:rPr>
          <w:rFonts w:asciiTheme="minorHAnsi" w:hAnsiTheme="minorHAnsi"/>
          <w:sz w:val="22"/>
          <w:szCs w:val="22"/>
        </w:rPr>
        <w:t xml:space="preserve">. </w:t>
      </w:r>
    </w:p>
    <w:p w14:paraId="03C3201E"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Fonction</w:t>
      </w:r>
      <w:r>
        <w:rPr>
          <w:rFonts w:asciiTheme="minorHAnsi" w:hAnsiTheme="minorHAnsi"/>
          <w:sz w:val="22"/>
          <w:szCs w:val="22"/>
        </w:rPr>
        <w:t> : quand les directeurs de SEGPA se sont engagés dans ces fonctions, il était pourtant clair que la bonification se traduisait par 50 points d’indice et non par une compensation en prime.</w:t>
      </w:r>
    </w:p>
    <w:p w14:paraId="6FB3CD20"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Dans ce cas, il s’agit d’une transformation de points en prime, un véritable paradoxe alors que le ministère s’est engagé progressivement dans la transformation de prime en points.</w:t>
      </w:r>
    </w:p>
    <w:p w14:paraId="5FD14799" w14:textId="2A399DD9"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Déroulement de carrière</w:t>
      </w:r>
      <w:r>
        <w:rPr>
          <w:rFonts w:asciiTheme="minorHAnsi" w:hAnsiTheme="minorHAnsi"/>
          <w:sz w:val="22"/>
          <w:szCs w:val="22"/>
        </w:rPr>
        <w:t xml:space="preserve"> : l’arrêté de 2017 avait pour objectif de permettre </w:t>
      </w:r>
      <w:r w:rsidR="00EC2DEA">
        <w:rPr>
          <w:rFonts w:asciiTheme="minorHAnsi" w:hAnsiTheme="minorHAnsi"/>
          <w:sz w:val="22"/>
          <w:szCs w:val="22"/>
        </w:rPr>
        <w:t>aux directeurs</w:t>
      </w:r>
      <w:r>
        <w:rPr>
          <w:rFonts w:asciiTheme="minorHAnsi" w:hAnsiTheme="minorHAnsi"/>
          <w:sz w:val="22"/>
          <w:szCs w:val="22"/>
        </w:rPr>
        <w:t xml:space="preserve"> de SEGPA d’augmenter leur indice au regard de la durée et de la qualité de leur carrière. Il ne leur a jamais été spécifié que dans leur cas, les règles n’étaient pas les mêmes que pour les autres personnels et qu’ils ne pourraient pas atteindre le sommet de la nouvelle grille.</w:t>
      </w:r>
    </w:p>
    <w:p w14:paraId="7AB4A5E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7F4D6947"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Avant la note de service, grille des DACS</w:t>
      </w:r>
    </w:p>
    <w:p w14:paraId="57CCCB64"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tbl>
      <w:tblPr>
        <w:tblStyle w:val="Grilledutableau"/>
        <w:tblW w:w="0" w:type="auto"/>
        <w:tblInd w:w="720" w:type="dxa"/>
        <w:tblLook w:val="04A0" w:firstRow="1" w:lastRow="0" w:firstColumn="1" w:lastColumn="0" w:noHBand="0" w:noVBand="1"/>
      </w:tblPr>
      <w:tblGrid>
        <w:gridCol w:w="2177"/>
        <w:gridCol w:w="2008"/>
        <w:gridCol w:w="2131"/>
        <w:gridCol w:w="2026"/>
      </w:tblGrid>
      <w:tr w:rsidR="00531978" w14:paraId="79488174"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66A3AC3E"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Classe exceptionnelle</w:t>
            </w:r>
          </w:p>
        </w:tc>
        <w:tc>
          <w:tcPr>
            <w:tcW w:w="2089" w:type="dxa"/>
            <w:tcBorders>
              <w:top w:val="single" w:sz="4" w:space="0" w:color="auto"/>
              <w:left w:val="single" w:sz="4" w:space="0" w:color="auto"/>
              <w:bottom w:val="single" w:sz="4" w:space="0" w:color="auto"/>
              <w:right w:val="single" w:sz="4" w:space="0" w:color="auto"/>
            </w:tcBorders>
            <w:hideMark/>
          </w:tcPr>
          <w:p w14:paraId="3013BC76"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w:t>
            </w:r>
          </w:p>
        </w:tc>
        <w:tc>
          <w:tcPr>
            <w:tcW w:w="2176" w:type="dxa"/>
            <w:tcBorders>
              <w:top w:val="single" w:sz="4" w:space="0" w:color="auto"/>
              <w:left w:val="single" w:sz="4" w:space="0" w:color="auto"/>
              <w:bottom w:val="single" w:sz="4" w:space="0" w:color="auto"/>
              <w:right w:val="single" w:sz="4" w:space="0" w:color="auto"/>
            </w:tcBorders>
            <w:hideMark/>
          </w:tcPr>
          <w:p w14:paraId="0031D0F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Bonification indiciaire liée aux fonctions de DACS</w:t>
            </w:r>
          </w:p>
        </w:tc>
        <w:tc>
          <w:tcPr>
            <w:tcW w:w="2099" w:type="dxa"/>
            <w:tcBorders>
              <w:top w:val="single" w:sz="4" w:space="0" w:color="auto"/>
              <w:left w:val="single" w:sz="4" w:space="0" w:color="auto"/>
              <w:bottom w:val="single" w:sz="4" w:space="0" w:color="auto"/>
              <w:right w:val="single" w:sz="4" w:space="0" w:color="auto"/>
            </w:tcBorders>
            <w:hideMark/>
          </w:tcPr>
          <w:p w14:paraId="122A3BE5"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 BI</w:t>
            </w:r>
          </w:p>
        </w:tc>
      </w:tr>
      <w:tr w:rsidR="00531978" w14:paraId="367CB41E"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6D9B2F5D"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HEA1</w:t>
            </w:r>
          </w:p>
        </w:tc>
        <w:tc>
          <w:tcPr>
            <w:tcW w:w="2089" w:type="dxa"/>
            <w:tcBorders>
              <w:top w:val="single" w:sz="4" w:space="0" w:color="auto"/>
              <w:left w:val="single" w:sz="4" w:space="0" w:color="auto"/>
              <w:bottom w:val="single" w:sz="4" w:space="0" w:color="auto"/>
              <w:right w:val="single" w:sz="4" w:space="0" w:color="auto"/>
            </w:tcBorders>
            <w:hideMark/>
          </w:tcPr>
          <w:p w14:paraId="7574E84F"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890</w:t>
            </w:r>
          </w:p>
        </w:tc>
        <w:tc>
          <w:tcPr>
            <w:tcW w:w="2176" w:type="dxa"/>
            <w:tcBorders>
              <w:top w:val="single" w:sz="4" w:space="0" w:color="auto"/>
              <w:left w:val="single" w:sz="4" w:space="0" w:color="auto"/>
              <w:bottom w:val="single" w:sz="4" w:space="0" w:color="auto"/>
              <w:right w:val="single" w:sz="4" w:space="0" w:color="auto"/>
            </w:tcBorders>
            <w:hideMark/>
          </w:tcPr>
          <w:p w14:paraId="210123B3"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43C34D63"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940</w:t>
            </w:r>
          </w:p>
        </w:tc>
      </w:tr>
      <w:tr w:rsidR="00531978" w14:paraId="1910FA97"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6916C4FA"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HEA2</w:t>
            </w:r>
          </w:p>
        </w:tc>
        <w:tc>
          <w:tcPr>
            <w:tcW w:w="2089" w:type="dxa"/>
            <w:tcBorders>
              <w:top w:val="single" w:sz="4" w:space="0" w:color="auto"/>
              <w:left w:val="single" w:sz="4" w:space="0" w:color="auto"/>
              <w:bottom w:val="single" w:sz="4" w:space="0" w:color="auto"/>
              <w:right w:val="single" w:sz="4" w:space="0" w:color="auto"/>
            </w:tcBorders>
            <w:hideMark/>
          </w:tcPr>
          <w:p w14:paraId="298FA21C"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925</w:t>
            </w:r>
          </w:p>
        </w:tc>
        <w:tc>
          <w:tcPr>
            <w:tcW w:w="2176" w:type="dxa"/>
            <w:tcBorders>
              <w:top w:val="single" w:sz="4" w:space="0" w:color="auto"/>
              <w:left w:val="single" w:sz="4" w:space="0" w:color="auto"/>
              <w:bottom w:val="single" w:sz="4" w:space="0" w:color="auto"/>
              <w:right w:val="single" w:sz="4" w:space="0" w:color="auto"/>
            </w:tcBorders>
            <w:hideMark/>
          </w:tcPr>
          <w:p w14:paraId="064AC63F"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7DA40998"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975</w:t>
            </w:r>
          </w:p>
        </w:tc>
      </w:tr>
      <w:tr w:rsidR="00531978" w14:paraId="2C3D487F"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3B6A3BC3"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HEA3</w:t>
            </w:r>
          </w:p>
        </w:tc>
        <w:tc>
          <w:tcPr>
            <w:tcW w:w="2089" w:type="dxa"/>
            <w:tcBorders>
              <w:top w:val="single" w:sz="4" w:space="0" w:color="auto"/>
              <w:left w:val="single" w:sz="4" w:space="0" w:color="auto"/>
              <w:bottom w:val="single" w:sz="4" w:space="0" w:color="auto"/>
              <w:right w:val="single" w:sz="4" w:space="0" w:color="auto"/>
            </w:tcBorders>
            <w:hideMark/>
          </w:tcPr>
          <w:p w14:paraId="75837790"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975</w:t>
            </w:r>
          </w:p>
        </w:tc>
        <w:tc>
          <w:tcPr>
            <w:tcW w:w="2176" w:type="dxa"/>
            <w:tcBorders>
              <w:top w:val="single" w:sz="4" w:space="0" w:color="auto"/>
              <w:left w:val="single" w:sz="4" w:space="0" w:color="auto"/>
              <w:bottom w:val="single" w:sz="4" w:space="0" w:color="auto"/>
              <w:right w:val="single" w:sz="4" w:space="0" w:color="auto"/>
            </w:tcBorders>
            <w:hideMark/>
          </w:tcPr>
          <w:p w14:paraId="4F8EB35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3082FD54"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1025</w:t>
            </w:r>
          </w:p>
        </w:tc>
      </w:tr>
    </w:tbl>
    <w:p w14:paraId="461306D4"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62F9D2EC"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Après la note de service, grille des DACS</w:t>
      </w:r>
    </w:p>
    <w:p w14:paraId="251D94C2"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tbl>
      <w:tblPr>
        <w:tblStyle w:val="Grilledutableau"/>
        <w:tblW w:w="0" w:type="auto"/>
        <w:tblInd w:w="720" w:type="dxa"/>
        <w:tblLook w:val="04A0" w:firstRow="1" w:lastRow="0" w:firstColumn="1" w:lastColumn="0" w:noHBand="0" w:noVBand="1"/>
      </w:tblPr>
      <w:tblGrid>
        <w:gridCol w:w="2177"/>
        <w:gridCol w:w="2008"/>
        <w:gridCol w:w="2131"/>
        <w:gridCol w:w="2026"/>
      </w:tblGrid>
      <w:tr w:rsidR="00531978" w14:paraId="1E483009"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7AE094F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Classe exceptionnelle</w:t>
            </w:r>
          </w:p>
        </w:tc>
        <w:tc>
          <w:tcPr>
            <w:tcW w:w="2089" w:type="dxa"/>
            <w:tcBorders>
              <w:top w:val="single" w:sz="4" w:space="0" w:color="auto"/>
              <w:left w:val="single" w:sz="4" w:space="0" w:color="auto"/>
              <w:bottom w:val="single" w:sz="4" w:space="0" w:color="auto"/>
              <w:right w:val="single" w:sz="4" w:space="0" w:color="auto"/>
            </w:tcBorders>
            <w:hideMark/>
          </w:tcPr>
          <w:p w14:paraId="14BFB44E"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w:t>
            </w:r>
          </w:p>
        </w:tc>
        <w:tc>
          <w:tcPr>
            <w:tcW w:w="2176" w:type="dxa"/>
            <w:tcBorders>
              <w:top w:val="single" w:sz="4" w:space="0" w:color="auto"/>
              <w:left w:val="single" w:sz="4" w:space="0" w:color="auto"/>
              <w:bottom w:val="single" w:sz="4" w:space="0" w:color="auto"/>
              <w:right w:val="single" w:sz="4" w:space="0" w:color="auto"/>
            </w:tcBorders>
            <w:hideMark/>
          </w:tcPr>
          <w:p w14:paraId="1974CF75"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Bonification indiciaire liée aux fonctions de DACS</w:t>
            </w:r>
          </w:p>
        </w:tc>
        <w:tc>
          <w:tcPr>
            <w:tcW w:w="2099" w:type="dxa"/>
            <w:tcBorders>
              <w:top w:val="single" w:sz="4" w:space="0" w:color="auto"/>
              <w:left w:val="single" w:sz="4" w:space="0" w:color="auto"/>
              <w:bottom w:val="single" w:sz="4" w:space="0" w:color="auto"/>
              <w:right w:val="single" w:sz="4" w:space="0" w:color="auto"/>
            </w:tcBorders>
            <w:hideMark/>
          </w:tcPr>
          <w:p w14:paraId="31477B0B"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 BI</w:t>
            </w:r>
          </w:p>
        </w:tc>
      </w:tr>
      <w:tr w:rsidR="00531978" w14:paraId="1A6CA7A1"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52679758"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HEA1</w:t>
            </w:r>
          </w:p>
        </w:tc>
        <w:tc>
          <w:tcPr>
            <w:tcW w:w="2089" w:type="dxa"/>
            <w:tcBorders>
              <w:top w:val="single" w:sz="4" w:space="0" w:color="auto"/>
              <w:left w:val="single" w:sz="4" w:space="0" w:color="auto"/>
              <w:bottom w:val="single" w:sz="4" w:space="0" w:color="auto"/>
              <w:right w:val="single" w:sz="4" w:space="0" w:color="auto"/>
            </w:tcBorders>
            <w:hideMark/>
          </w:tcPr>
          <w:p w14:paraId="6B25EF25"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890</w:t>
            </w:r>
          </w:p>
        </w:tc>
        <w:tc>
          <w:tcPr>
            <w:tcW w:w="2176" w:type="dxa"/>
            <w:tcBorders>
              <w:top w:val="single" w:sz="4" w:space="0" w:color="auto"/>
              <w:left w:val="single" w:sz="4" w:space="0" w:color="auto"/>
              <w:bottom w:val="single" w:sz="4" w:space="0" w:color="auto"/>
              <w:right w:val="single" w:sz="4" w:space="0" w:color="auto"/>
            </w:tcBorders>
            <w:hideMark/>
          </w:tcPr>
          <w:p w14:paraId="2954590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23E81B51"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940</w:t>
            </w:r>
          </w:p>
        </w:tc>
      </w:tr>
      <w:tr w:rsidR="00531978" w14:paraId="08FC1295"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55677D9D"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HEA2</w:t>
            </w:r>
          </w:p>
        </w:tc>
        <w:tc>
          <w:tcPr>
            <w:tcW w:w="2089" w:type="dxa"/>
            <w:tcBorders>
              <w:top w:val="single" w:sz="4" w:space="0" w:color="auto"/>
              <w:left w:val="single" w:sz="4" w:space="0" w:color="auto"/>
              <w:bottom w:val="single" w:sz="4" w:space="0" w:color="auto"/>
              <w:right w:val="single" w:sz="4" w:space="0" w:color="auto"/>
            </w:tcBorders>
            <w:hideMark/>
          </w:tcPr>
          <w:p w14:paraId="7E4ADDBA"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925</w:t>
            </w:r>
          </w:p>
        </w:tc>
        <w:tc>
          <w:tcPr>
            <w:tcW w:w="2176" w:type="dxa"/>
            <w:tcBorders>
              <w:top w:val="single" w:sz="4" w:space="0" w:color="auto"/>
              <w:left w:val="single" w:sz="4" w:space="0" w:color="auto"/>
              <w:bottom w:val="single" w:sz="4" w:space="0" w:color="auto"/>
              <w:right w:val="single" w:sz="4" w:space="0" w:color="auto"/>
            </w:tcBorders>
            <w:hideMark/>
          </w:tcPr>
          <w:p w14:paraId="192925C7" w14:textId="77777777" w:rsidR="00531978" w:rsidRPr="009A003C" w:rsidRDefault="00531978">
            <w:pPr>
              <w:pStyle w:val="NormalWeb"/>
              <w:spacing w:before="120" w:beforeAutospacing="0" w:after="0" w:afterAutospacing="0"/>
              <w:ind w:left="170" w:right="170"/>
              <w:jc w:val="both"/>
              <w:rPr>
                <w:rFonts w:asciiTheme="minorHAnsi" w:hAnsiTheme="minorHAnsi"/>
                <w:b/>
                <w:bCs/>
                <w:color w:val="FF0000"/>
                <w:sz w:val="22"/>
                <w:szCs w:val="22"/>
                <w:lang w:eastAsia="en-US"/>
              </w:rPr>
            </w:pPr>
            <w:r w:rsidRPr="009A003C">
              <w:rPr>
                <w:rFonts w:asciiTheme="minorHAnsi" w:hAnsiTheme="minorHAnsi"/>
                <w:b/>
                <w:bCs/>
                <w:color w:val="FF0000"/>
                <w:sz w:val="22"/>
                <w:szCs w:val="22"/>
                <w:lang w:eastAsia="en-US"/>
              </w:rPr>
              <w:t>47</w:t>
            </w:r>
          </w:p>
        </w:tc>
        <w:tc>
          <w:tcPr>
            <w:tcW w:w="2099" w:type="dxa"/>
            <w:tcBorders>
              <w:top w:val="single" w:sz="4" w:space="0" w:color="auto"/>
              <w:left w:val="single" w:sz="4" w:space="0" w:color="auto"/>
              <w:bottom w:val="single" w:sz="4" w:space="0" w:color="auto"/>
              <w:right w:val="single" w:sz="4" w:space="0" w:color="auto"/>
            </w:tcBorders>
            <w:hideMark/>
          </w:tcPr>
          <w:p w14:paraId="5A9B0AD9"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r>
      <w:tr w:rsidR="00531978" w14:paraId="77875AE0"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4961993F"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HEA3</w:t>
            </w:r>
          </w:p>
        </w:tc>
        <w:tc>
          <w:tcPr>
            <w:tcW w:w="2089" w:type="dxa"/>
            <w:tcBorders>
              <w:top w:val="single" w:sz="4" w:space="0" w:color="auto"/>
              <w:left w:val="single" w:sz="4" w:space="0" w:color="auto"/>
              <w:bottom w:val="single" w:sz="4" w:space="0" w:color="auto"/>
              <w:right w:val="single" w:sz="4" w:space="0" w:color="auto"/>
            </w:tcBorders>
            <w:hideMark/>
          </w:tcPr>
          <w:p w14:paraId="4040EBCA"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c>
          <w:tcPr>
            <w:tcW w:w="2176" w:type="dxa"/>
            <w:tcBorders>
              <w:top w:val="single" w:sz="4" w:space="0" w:color="auto"/>
              <w:left w:val="single" w:sz="4" w:space="0" w:color="auto"/>
              <w:bottom w:val="single" w:sz="4" w:space="0" w:color="auto"/>
              <w:right w:val="single" w:sz="4" w:space="0" w:color="auto"/>
            </w:tcBorders>
            <w:hideMark/>
          </w:tcPr>
          <w:p w14:paraId="15A27F6C" w14:textId="77777777" w:rsidR="00531978" w:rsidRPr="009A003C" w:rsidRDefault="00531978">
            <w:pPr>
              <w:pStyle w:val="NormalWeb"/>
              <w:spacing w:before="120" w:beforeAutospacing="0" w:after="0" w:afterAutospacing="0"/>
              <w:ind w:left="170" w:right="170"/>
              <w:jc w:val="both"/>
              <w:rPr>
                <w:rFonts w:asciiTheme="minorHAnsi" w:hAnsiTheme="minorHAnsi"/>
                <w:b/>
                <w:bCs/>
                <w:color w:val="FF0000"/>
                <w:sz w:val="22"/>
                <w:szCs w:val="22"/>
                <w:lang w:eastAsia="en-US"/>
              </w:rPr>
            </w:pPr>
            <w:r w:rsidRPr="009A003C">
              <w:rPr>
                <w:rFonts w:asciiTheme="minorHAnsi" w:hAnsiTheme="minorHAnsi"/>
                <w:b/>
                <w:bCs/>
                <w:color w:val="FF0000"/>
                <w:sz w:val="22"/>
                <w:szCs w:val="22"/>
                <w:lang w:eastAsia="en-US"/>
              </w:rPr>
              <w:t xml:space="preserve">0 </w:t>
            </w:r>
          </w:p>
        </w:tc>
        <w:tc>
          <w:tcPr>
            <w:tcW w:w="2099" w:type="dxa"/>
            <w:tcBorders>
              <w:top w:val="single" w:sz="4" w:space="0" w:color="auto"/>
              <w:left w:val="single" w:sz="4" w:space="0" w:color="auto"/>
              <w:bottom w:val="single" w:sz="4" w:space="0" w:color="auto"/>
              <w:right w:val="single" w:sz="4" w:space="0" w:color="auto"/>
            </w:tcBorders>
            <w:hideMark/>
          </w:tcPr>
          <w:p w14:paraId="15FF2050"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r>
    </w:tbl>
    <w:p w14:paraId="1EB63DF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5073C023"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La bonification indiciaire liée aux fonctions de directeur de SEGPA disparait donc complètement au bénéfice d’une indemnité compensatrice non soumise à retenue pour pension civile. </w:t>
      </w:r>
    </w:p>
    <w:p w14:paraId="039EDA48"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0028AE4A" w14:textId="281B01C8"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 xml:space="preserve">La réduction drastique et inopinée du montant de la pension d’un personnel à </w:t>
      </w:r>
      <w:r w:rsidR="00574061">
        <w:rPr>
          <w:rFonts w:asciiTheme="minorHAnsi" w:hAnsiTheme="minorHAnsi"/>
          <w:b/>
          <w:sz w:val="22"/>
          <w:szCs w:val="22"/>
        </w:rPr>
        <w:t xml:space="preserve">quelques mois </w:t>
      </w:r>
      <w:r>
        <w:rPr>
          <w:rFonts w:asciiTheme="minorHAnsi" w:hAnsiTheme="minorHAnsi"/>
          <w:b/>
          <w:sz w:val="22"/>
          <w:szCs w:val="22"/>
        </w:rPr>
        <w:t>de la retraite.</w:t>
      </w:r>
    </w:p>
    <w:p w14:paraId="33B2EDDA"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Les impacts sur la fin de carrière sont énormes malgré les termes rassurants de la note de service du 28 février.</w:t>
      </w:r>
    </w:p>
    <w:p w14:paraId="725B9B09" w14:textId="76179F6C"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Comme l’indemnité compensatrice est non soumise à retenue pour pension civile, le directeur de SEGPA perd le bénéfice d’une pension majorée liée à l’allongement de sa durée d’activité. </w:t>
      </w:r>
    </w:p>
    <w:p w14:paraId="3F57A480" w14:textId="66ED001A"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lastRenderedPageBreak/>
        <w:t xml:space="preserve">Un directeur de SEGPA qui s’est engagé à faire </w:t>
      </w:r>
      <w:r w:rsidR="009F1F20">
        <w:rPr>
          <w:rFonts w:asciiTheme="minorHAnsi" w:hAnsiTheme="minorHAnsi"/>
          <w:sz w:val="22"/>
          <w:szCs w:val="22"/>
        </w:rPr>
        <w:t>une</w:t>
      </w:r>
      <w:r>
        <w:rPr>
          <w:rFonts w:asciiTheme="minorHAnsi" w:hAnsiTheme="minorHAnsi"/>
          <w:sz w:val="22"/>
          <w:szCs w:val="22"/>
        </w:rPr>
        <w:t xml:space="preserve"> </w:t>
      </w:r>
      <w:r w:rsidR="00EB796E">
        <w:rPr>
          <w:rFonts w:asciiTheme="minorHAnsi" w:hAnsiTheme="minorHAnsi"/>
          <w:sz w:val="22"/>
          <w:szCs w:val="22"/>
        </w:rPr>
        <w:t xml:space="preserve">année </w:t>
      </w:r>
      <w:r>
        <w:rPr>
          <w:rFonts w:asciiTheme="minorHAnsi" w:hAnsiTheme="minorHAnsi"/>
          <w:sz w:val="22"/>
          <w:szCs w:val="22"/>
        </w:rPr>
        <w:t>supplémentaire pour obtenir une meilleure pension se trouve lésé, la donne change en cours de route sans que l’intéressé n’ait été informé au préalable et sans qu’il n’ait pu prendre une autre décision en fonction des éléments en sa possession. Il travaillera donc une année de plus sans aucune gratification sur le montant de sa pension.</w:t>
      </w:r>
      <w:r w:rsidR="00BA62BA">
        <w:rPr>
          <w:rFonts w:asciiTheme="minorHAnsi" w:hAnsiTheme="minorHAnsi"/>
          <w:sz w:val="22"/>
          <w:szCs w:val="22"/>
        </w:rPr>
        <w:t xml:space="preserve"> C’est purement et simplement une année de perdue !</w:t>
      </w:r>
    </w:p>
    <w:p w14:paraId="204EA2A3" w14:textId="1BEB848E"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 xml:space="preserve">Une perte de 53 points (1025 – 972) correspond à </w:t>
      </w:r>
      <w:r w:rsidR="009A003C">
        <w:rPr>
          <w:rFonts w:asciiTheme="minorHAnsi" w:hAnsiTheme="minorHAnsi"/>
          <w:b/>
          <w:sz w:val="22"/>
          <w:szCs w:val="22"/>
        </w:rPr>
        <w:t xml:space="preserve">une perte d’environ </w:t>
      </w:r>
      <w:r>
        <w:rPr>
          <w:rFonts w:asciiTheme="minorHAnsi" w:hAnsiTheme="minorHAnsi"/>
          <w:b/>
          <w:sz w:val="22"/>
          <w:szCs w:val="22"/>
        </w:rPr>
        <w:t>183 euros de pension net par mois</w:t>
      </w:r>
      <w:r w:rsidR="009A003C">
        <w:rPr>
          <w:rFonts w:asciiTheme="minorHAnsi" w:hAnsiTheme="minorHAnsi"/>
          <w:sz w:val="22"/>
          <w:szCs w:val="22"/>
        </w:rPr>
        <w:t>.</w:t>
      </w:r>
    </w:p>
    <w:p w14:paraId="03C1FC6B"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43FD4700" w14:textId="77777777"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remise en application en cours d’année scolaire d’un texte qui n’était plus en vigueur.</w:t>
      </w:r>
    </w:p>
    <w:p w14:paraId="66999254" w14:textId="52F3314B"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sz w:val="22"/>
          <w:szCs w:val="22"/>
        </w:rPr>
        <w:t xml:space="preserve">Comment se justifie la remise en application, en cours d’année et sans en informer les intéressés au préalable, d’un texte qui n’était plus appliqué et qui remet en question des droits acquis ? L’article 8 du décret n’était pas en application, preuve en </w:t>
      </w:r>
      <w:r w:rsidR="003A7819">
        <w:rPr>
          <w:rFonts w:asciiTheme="minorHAnsi" w:hAnsiTheme="minorHAnsi"/>
          <w:sz w:val="22"/>
          <w:szCs w:val="22"/>
        </w:rPr>
        <w:t>est, puisque</w:t>
      </w:r>
      <w:r>
        <w:rPr>
          <w:rFonts w:asciiTheme="minorHAnsi" w:hAnsiTheme="minorHAnsi"/>
          <w:sz w:val="22"/>
          <w:szCs w:val="22"/>
        </w:rPr>
        <w:t xml:space="preserve"> de septembre 2022 à janvier 2023, j’étais bien à l’échelon </w:t>
      </w:r>
      <w:r w:rsidR="00D05226">
        <w:rPr>
          <w:rFonts w:asciiTheme="minorHAnsi" w:hAnsiTheme="minorHAnsi"/>
          <w:sz w:val="22"/>
          <w:szCs w:val="22"/>
        </w:rPr>
        <w:t>1025</w:t>
      </w:r>
      <w:r>
        <w:rPr>
          <w:rFonts w:asciiTheme="minorHAnsi" w:hAnsiTheme="minorHAnsi"/>
          <w:sz w:val="22"/>
          <w:szCs w:val="22"/>
        </w:rPr>
        <w:t xml:space="preserve"> et en février, je suis </w:t>
      </w:r>
      <w:r w:rsidRPr="00826FF5">
        <w:rPr>
          <w:rFonts w:asciiTheme="minorHAnsi" w:hAnsiTheme="minorHAnsi"/>
          <w:b/>
          <w:bCs/>
          <w:sz w:val="22"/>
          <w:szCs w:val="22"/>
          <w:highlight w:val="yellow"/>
        </w:rPr>
        <w:t>rétrogradé</w:t>
      </w:r>
      <w:r w:rsidR="00826FF5" w:rsidRPr="00826FF5">
        <w:rPr>
          <w:rFonts w:asciiTheme="minorHAnsi" w:hAnsiTheme="minorHAnsi"/>
          <w:b/>
          <w:bCs/>
          <w:sz w:val="22"/>
          <w:szCs w:val="22"/>
          <w:highlight w:val="yellow"/>
        </w:rPr>
        <w:t>(</w:t>
      </w:r>
      <w:r w:rsidRPr="00826FF5">
        <w:rPr>
          <w:rFonts w:asciiTheme="minorHAnsi" w:hAnsiTheme="minorHAnsi"/>
          <w:b/>
          <w:bCs/>
          <w:sz w:val="22"/>
          <w:szCs w:val="22"/>
          <w:highlight w:val="yellow"/>
        </w:rPr>
        <w:t>e</w:t>
      </w:r>
      <w:r w:rsidR="00826FF5" w:rsidRPr="00826FF5">
        <w:rPr>
          <w:rFonts w:asciiTheme="minorHAnsi" w:hAnsiTheme="minorHAnsi"/>
          <w:b/>
          <w:bCs/>
          <w:sz w:val="22"/>
          <w:szCs w:val="22"/>
          <w:highlight w:val="yellow"/>
        </w:rPr>
        <w:t>)</w:t>
      </w:r>
      <w:r>
        <w:rPr>
          <w:rFonts w:asciiTheme="minorHAnsi" w:hAnsiTheme="minorHAnsi"/>
          <w:sz w:val="22"/>
          <w:szCs w:val="22"/>
        </w:rPr>
        <w:t xml:space="preserve"> à l’échelon 97</w:t>
      </w:r>
      <w:r w:rsidR="00D05226">
        <w:rPr>
          <w:rFonts w:asciiTheme="minorHAnsi" w:hAnsiTheme="minorHAnsi"/>
          <w:sz w:val="22"/>
          <w:szCs w:val="22"/>
        </w:rPr>
        <w:t>5</w:t>
      </w:r>
      <w:r>
        <w:rPr>
          <w:rFonts w:asciiTheme="minorHAnsi" w:hAnsiTheme="minorHAnsi"/>
          <w:sz w:val="22"/>
          <w:szCs w:val="22"/>
        </w:rPr>
        <w:t xml:space="preserve">. </w:t>
      </w:r>
    </w:p>
    <w:p w14:paraId="2C8F9DB9" w14:textId="7F34D693"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Là encore, n’y a-t-il rupture d’égalité ? </w:t>
      </w:r>
    </w:p>
    <w:p w14:paraId="1CA289B1"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228909B8" w14:textId="743E2A8A"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Pour toutes ces raisons, je m’interroge sur la décision qui vient d’être faite de baisser mon indice de référence</w:t>
      </w:r>
      <w:r w:rsidR="00C15D33">
        <w:rPr>
          <w:rFonts w:asciiTheme="minorHAnsi" w:hAnsiTheme="minorHAnsi"/>
          <w:sz w:val="22"/>
          <w:szCs w:val="22"/>
        </w:rPr>
        <w:t xml:space="preserve"> et je formule ce recours afin que ma situation personnelle soit réétudiée par les services afin de ne pas me pénaliser financièrement à quelques mois de </w:t>
      </w:r>
      <w:r w:rsidR="00F15E78">
        <w:rPr>
          <w:rFonts w:asciiTheme="minorHAnsi" w:hAnsiTheme="minorHAnsi"/>
          <w:sz w:val="22"/>
          <w:szCs w:val="22"/>
        </w:rPr>
        <w:t>ma retraire.</w:t>
      </w:r>
    </w:p>
    <w:p w14:paraId="7E46971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vous remercie, Madame la Rectrice, de l’intérêt que vous porterez à la lecture de cette réclamation.</w:t>
      </w:r>
    </w:p>
    <w:p w14:paraId="751EE627"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Dans l’attente d’un retour, je reste à votre entière disposition et vous prie d’agréer, Mme la Rectrice, l’assurance de ma parfaite considération.</w:t>
      </w:r>
    </w:p>
    <w:p w14:paraId="3D706B2B" w14:textId="77777777" w:rsidR="00531978" w:rsidRDefault="00531978" w:rsidP="00531978">
      <w:pPr>
        <w:pStyle w:val="NormalWeb"/>
        <w:spacing w:before="120" w:beforeAutospacing="0" w:after="0" w:afterAutospacing="0"/>
        <w:ind w:left="170" w:right="170"/>
        <w:jc w:val="both"/>
        <w:rPr>
          <w:rFonts w:asciiTheme="minorHAnsi" w:hAnsiTheme="minorHAnsi"/>
          <w:color w:val="FF0000"/>
          <w:sz w:val="22"/>
          <w:szCs w:val="22"/>
        </w:rPr>
      </w:pPr>
    </w:p>
    <w:p w14:paraId="1CCC13FC"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5C27695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6F00EA52" w14:textId="15E7ECEA" w:rsidR="00531978" w:rsidRPr="00F15E78" w:rsidRDefault="00531978" w:rsidP="00531978">
      <w:pPr>
        <w:pStyle w:val="NormalWeb"/>
        <w:spacing w:before="120" w:beforeAutospacing="0" w:after="0" w:afterAutospacing="0"/>
        <w:ind w:left="170" w:right="170"/>
        <w:jc w:val="both"/>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15E78">
        <w:rPr>
          <w:rFonts w:asciiTheme="minorHAnsi" w:hAnsiTheme="minorHAnsi"/>
          <w:b/>
          <w:bCs/>
          <w:sz w:val="22"/>
          <w:szCs w:val="22"/>
        </w:rPr>
        <w:tab/>
      </w:r>
      <w:r w:rsidR="00F15E78" w:rsidRPr="00F15E78">
        <w:rPr>
          <w:rFonts w:asciiTheme="minorHAnsi" w:hAnsiTheme="minorHAnsi"/>
          <w:b/>
          <w:bCs/>
          <w:sz w:val="22"/>
          <w:szCs w:val="22"/>
          <w:highlight w:val="yellow"/>
        </w:rPr>
        <w:t>Nom / Prénom</w:t>
      </w:r>
    </w:p>
    <w:p w14:paraId="112A431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1D5C105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6FEB8450"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393FDF6F"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626B6E3A"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4E709D28" w14:textId="77777777" w:rsidR="00531978" w:rsidRDefault="00531978" w:rsidP="00531978"/>
    <w:p w14:paraId="5149EB8F" w14:textId="77777777" w:rsidR="00173EDB" w:rsidRPr="00531978" w:rsidRDefault="00000000" w:rsidP="00531978"/>
    <w:sectPr w:rsidR="00173EDB" w:rsidRPr="00531978" w:rsidSect="00DF3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161"/>
    <w:multiLevelType w:val="hybridMultilevel"/>
    <w:tmpl w:val="F0881E26"/>
    <w:lvl w:ilvl="0" w:tplc="F36407DA">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133593675">
    <w:abstractNumId w:val="0"/>
  </w:num>
  <w:num w:numId="2" w16cid:durableId="174082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16"/>
    <w:rsid w:val="001303F8"/>
    <w:rsid w:val="001A022A"/>
    <w:rsid w:val="001C0936"/>
    <w:rsid w:val="001E4190"/>
    <w:rsid w:val="002234EE"/>
    <w:rsid w:val="0029356C"/>
    <w:rsid w:val="003A7819"/>
    <w:rsid w:val="003C2ECC"/>
    <w:rsid w:val="004114A7"/>
    <w:rsid w:val="00476809"/>
    <w:rsid w:val="004844BB"/>
    <w:rsid w:val="004C6286"/>
    <w:rsid w:val="00531978"/>
    <w:rsid w:val="00574061"/>
    <w:rsid w:val="00680F51"/>
    <w:rsid w:val="006A2DD7"/>
    <w:rsid w:val="006D1FDB"/>
    <w:rsid w:val="006E30E6"/>
    <w:rsid w:val="007E39A8"/>
    <w:rsid w:val="00826FF5"/>
    <w:rsid w:val="00836EDE"/>
    <w:rsid w:val="008E28A9"/>
    <w:rsid w:val="008F4C8F"/>
    <w:rsid w:val="00932051"/>
    <w:rsid w:val="00956EBC"/>
    <w:rsid w:val="00980A7C"/>
    <w:rsid w:val="00981A7D"/>
    <w:rsid w:val="009A003C"/>
    <w:rsid w:val="009F1F20"/>
    <w:rsid w:val="00A044C4"/>
    <w:rsid w:val="00A55F25"/>
    <w:rsid w:val="00A637CC"/>
    <w:rsid w:val="00AA78AE"/>
    <w:rsid w:val="00AB6A6F"/>
    <w:rsid w:val="00AF43AD"/>
    <w:rsid w:val="00BA62BA"/>
    <w:rsid w:val="00BF3A16"/>
    <w:rsid w:val="00C03412"/>
    <w:rsid w:val="00C15D33"/>
    <w:rsid w:val="00C33FDF"/>
    <w:rsid w:val="00CA05ED"/>
    <w:rsid w:val="00CB3F8A"/>
    <w:rsid w:val="00D02D4F"/>
    <w:rsid w:val="00D05226"/>
    <w:rsid w:val="00EB796E"/>
    <w:rsid w:val="00EC2DEA"/>
    <w:rsid w:val="00F15E78"/>
    <w:rsid w:val="00FC6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E498"/>
  <w15:docId w15:val="{4BA54321-5532-4B3B-851D-9CCD7BE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3A1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F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segpa</dc:creator>
  <cp:lastModifiedBy>julie duhamel</cp:lastModifiedBy>
  <cp:revision>6</cp:revision>
  <dcterms:created xsi:type="dcterms:W3CDTF">2023-03-28T08:47:00Z</dcterms:created>
  <dcterms:modified xsi:type="dcterms:W3CDTF">2023-03-28T09:03:00Z</dcterms:modified>
</cp:coreProperties>
</file>