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7B" w:rsidRDefault="00E6397B">
      <w:pPr>
        <w:rPr>
          <w:noProof/>
          <w:lang w:eastAsia="fr-FR"/>
        </w:rPr>
      </w:pPr>
    </w:p>
    <w:p w:rsidR="00E6397B" w:rsidRDefault="00E6397B">
      <w:pPr>
        <w:rPr>
          <w:sz w:val="56"/>
          <w:szCs w:val="56"/>
        </w:rPr>
      </w:pPr>
    </w:p>
    <w:p w:rsidR="00E6397B" w:rsidRDefault="00E6397B">
      <w:pPr>
        <w:rPr>
          <w:sz w:val="56"/>
          <w:szCs w:val="56"/>
        </w:rPr>
      </w:pPr>
    </w:p>
    <w:p w:rsidR="00E6397B" w:rsidRDefault="00E6397B">
      <w:pPr>
        <w:rPr>
          <w:sz w:val="56"/>
          <w:szCs w:val="56"/>
        </w:rPr>
      </w:pPr>
    </w:p>
    <w:tbl>
      <w:tblPr>
        <w:tblW w:w="0" w:type="auto"/>
        <w:tblInd w:w="675" w:type="dxa"/>
        <w:tblBorders>
          <w:left w:val="single" w:sz="24" w:space="0" w:color="007F9F"/>
        </w:tblBorders>
        <w:tblLook w:val="00A0"/>
      </w:tblPr>
      <w:tblGrid>
        <w:gridCol w:w="8895"/>
      </w:tblGrid>
      <w:tr w:rsidR="00E6397B" w:rsidRPr="006E193C" w:rsidTr="007A5C4F">
        <w:tc>
          <w:tcPr>
            <w:tcW w:w="9557" w:type="dxa"/>
          </w:tcPr>
          <w:p w:rsidR="00E6397B" w:rsidRPr="00D4396E" w:rsidRDefault="00E6397B" w:rsidP="0069318B">
            <w:pPr>
              <w:ind w:left="113"/>
              <w:rPr>
                <w:b/>
                <w:color w:val="007F9F"/>
                <w:sz w:val="72"/>
                <w:szCs w:val="72"/>
              </w:rPr>
            </w:pPr>
            <w:r w:rsidRPr="00743394">
              <w:rPr>
                <w:b/>
                <w:color w:val="007F9F"/>
                <w:sz w:val="72"/>
                <w:szCs w:val="72"/>
              </w:rPr>
              <w:t>Projet d’Enseignement moral et civique</w:t>
            </w:r>
          </w:p>
        </w:tc>
      </w:tr>
      <w:tr w:rsidR="00E6397B" w:rsidTr="007A5C4F">
        <w:tc>
          <w:tcPr>
            <w:tcW w:w="9557" w:type="dxa"/>
          </w:tcPr>
          <w:p w:rsidR="00E6397B" w:rsidRPr="00D4396E" w:rsidRDefault="00E6397B" w:rsidP="00D4396E">
            <w:pPr>
              <w:rPr>
                <w:rFonts w:cs="Calibri"/>
                <w:b/>
                <w:color w:val="007F9F"/>
                <w:sz w:val="56"/>
                <w:szCs w:val="56"/>
              </w:rPr>
            </w:pPr>
            <w:r w:rsidRPr="00D4396E">
              <w:rPr>
                <w:rFonts w:cs="Calibri"/>
                <w:b/>
                <w:color w:val="007F9F"/>
                <w:sz w:val="56"/>
                <w:szCs w:val="56"/>
              </w:rPr>
              <w:t xml:space="preserve">Classes préparant aux </w:t>
            </w:r>
          </w:p>
          <w:p w:rsidR="00E6397B" w:rsidRPr="006E193C" w:rsidRDefault="00E6397B" w:rsidP="00D4396E">
            <w:pPr>
              <w:ind w:left="113"/>
              <w:rPr>
                <w:b/>
                <w:color w:val="007F9F"/>
                <w:sz w:val="72"/>
                <w:szCs w:val="72"/>
              </w:rPr>
            </w:pPr>
            <w:r w:rsidRPr="00743394">
              <w:rPr>
                <w:rFonts w:cs="Calibri"/>
                <w:b/>
                <w:color w:val="007F9F"/>
                <w:sz w:val="56"/>
                <w:szCs w:val="56"/>
              </w:rPr>
              <w:t>Certificat d’aptitude professionnel, Baccalauréats professionnel, technologique et général</w:t>
            </w:r>
          </w:p>
        </w:tc>
      </w:tr>
    </w:tbl>
    <w:p w:rsidR="00E6397B" w:rsidRDefault="00E6397B" w:rsidP="00D4396E">
      <w:pPr>
        <w:rPr>
          <w:b/>
          <w:color w:val="007F9F"/>
          <w:sz w:val="72"/>
          <w:szCs w:val="72"/>
        </w:rPr>
      </w:pPr>
    </w:p>
    <w:p w:rsidR="00E6397B" w:rsidRPr="006E193C" w:rsidRDefault="00E6397B" w:rsidP="00D4396E">
      <w:pPr>
        <w:rPr>
          <w:b/>
          <w:color w:val="007F9F"/>
          <w:sz w:val="72"/>
          <w:szCs w:val="72"/>
        </w:rPr>
      </w:pPr>
    </w:p>
    <w:p w:rsidR="00E6397B" w:rsidRPr="00596FCC" w:rsidRDefault="00E6397B" w:rsidP="00596FCC">
      <w:pPr>
        <w:ind w:left="680" w:right="1134"/>
        <w:rPr>
          <w:color w:val="007F9F"/>
        </w:rPr>
      </w:pPr>
      <w:r w:rsidRPr="00743394">
        <w:rPr>
          <w:b/>
          <w:color w:val="007F9F"/>
          <w:sz w:val="40"/>
          <w:szCs w:val="40"/>
        </w:rPr>
        <w:t>18 décembre 2014</w:t>
      </w:r>
    </w:p>
    <w:p w:rsidR="00E6397B" w:rsidRDefault="00E6397B" w:rsidP="0069318B">
      <w:pPr>
        <w:tabs>
          <w:tab w:val="left" w:pos="5655"/>
        </w:tabs>
      </w:pPr>
    </w:p>
    <w:p w:rsidR="00E6397B" w:rsidRPr="00103999" w:rsidRDefault="00E6397B" w:rsidP="00596FCC">
      <w:pPr>
        <w:tabs>
          <w:tab w:val="left" w:pos="5655"/>
        </w:tabs>
        <w:rPr>
          <w:b/>
        </w:rPr>
      </w:pPr>
      <w:r>
        <w:br w:type="page"/>
      </w:r>
      <w:r>
        <w:rPr>
          <w:noProof/>
          <w:lang w:eastAsia="fr-FR"/>
        </w:rPr>
        <w:pict>
          <v:rect id="Rectangle 2" o:spid="_x0000_s1026" style="position:absolute;margin-left:13.85pt;margin-top:131.45pt;width:434.25pt;height:30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" strokecolor="#31849b" strokeweight="1.25pt">
            <v:textbox>
              <w:txbxContent>
                <w:p w:rsidR="00E6397B" w:rsidRPr="00053386" w:rsidRDefault="00E6397B" w:rsidP="00C523EB">
                  <w:pPr>
                    <w:jc w:val="center"/>
                    <w:rPr>
                      <w:b/>
                    </w:rPr>
                  </w:pPr>
                  <w:r w:rsidRPr="00053386">
                    <w:rPr>
                      <w:b/>
                    </w:rPr>
                    <w:t>Projet de programme pour l’enseignement moral et civique, niveau lycée : avertissement</w:t>
                  </w:r>
                </w:p>
                <w:p w:rsidR="00E6397B" w:rsidRDefault="00E6397B" w:rsidP="001B1C88">
                  <w:pPr>
                    <w:jc w:val="both"/>
                    <w:rPr>
                      <w:i/>
                    </w:rPr>
                  </w:pPr>
                </w:p>
                <w:p w:rsidR="00E6397B" w:rsidRPr="00053386" w:rsidRDefault="00E6397B" w:rsidP="001B1C88">
                  <w:pPr>
                    <w:jc w:val="both"/>
                    <w:rPr>
                      <w:i/>
                    </w:rPr>
                  </w:pPr>
                </w:p>
                <w:p w:rsidR="00E6397B" w:rsidRPr="00053386" w:rsidRDefault="00E6397B" w:rsidP="001B1C88">
                  <w:pPr>
                    <w:jc w:val="both"/>
                  </w:pPr>
                  <w:r w:rsidRPr="00053386">
                    <w:t>Le projet de programme pour l’enseignement moral et civique au lycée a été adopté par les membres du Conseil supérieur des programmes lors de la séance du 18 décembre 2014.</w:t>
                  </w:r>
                </w:p>
                <w:p w:rsidR="00E6397B" w:rsidRPr="00053386" w:rsidRDefault="00E6397B" w:rsidP="001B1C88">
                  <w:pPr>
                    <w:jc w:val="both"/>
                  </w:pPr>
                  <w:r w:rsidRPr="00053386">
                    <w:t xml:space="preserve">Il s’inscrit dans la continuité du projet global de formation défini par le socle commun de connaissances, de compétences et de culture et du programme pour l’enseignement moral et civique à l’école élémentaire et au collège. </w:t>
                  </w:r>
                </w:p>
                <w:p w:rsidR="00E6397B" w:rsidRPr="00053386" w:rsidRDefault="00E6397B" w:rsidP="001B1C88">
                  <w:pPr>
                    <w:jc w:val="both"/>
                  </w:pPr>
                  <w:r w:rsidRPr="00053386">
                    <w:t>Le Conseil souligne que l’effectivité de la mise en œuvre de ce programme est largement conditionnée par l’organisation d’une formation initiale et continue adaptée à cet enseignement et par la mise à disposition de ressources appropriées à destination des équipes éducatives.</w:t>
                  </w:r>
                </w:p>
                <w:p w:rsidR="00E6397B" w:rsidRPr="005412A8" w:rsidRDefault="00E6397B" w:rsidP="001B1C88">
                  <w:pPr>
                    <w:rPr>
                      <w:i/>
                    </w:rPr>
                  </w:pPr>
                </w:p>
              </w:txbxContent>
            </v:textbox>
          </v:rect>
        </w:pict>
      </w:r>
      <w:r>
        <w:rPr>
          <w:color w:val="007F9F"/>
          <w:sz w:val="56"/>
          <w:szCs w:val="56"/>
        </w:rPr>
        <w:br w:type="page"/>
      </w:r>
      <w:r w:rsidRPr="00103999">
        <w:rPr>
          <w:b/>
          <w:color w:val="007F9F"/>
          <w:sz w:val="56"/>
          <w:szCs w:val="56"/>
        </w:rPr>
        <w:t>L’enseignement moral et civique au lycée</w:t>
      </w:r>
    </w:p>
    <w:p w:rsidR="00E6397B"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Cet enseignement s’adresse à l’élève et</w:t>
      </w:r>
      <w:r>
        <w:rPr>
          <w:rFonts w:cs="Calibri"/>
          <w:sz w:val="20"/>
          <w:szCs w:val="20"/>
        </w:rPr>
        <w:t xml:space="preserve"> à l’apprenti, inscrit au lycée</w:t>
      </w:r>
      <w:r w:rsidRPr="004E709F">
        <w:rPr>
          <w:rFonts w:cs="Calibri"/>
          <w:sz w:val="20"/>
          <w:szCs w:val="20"/>
        </w:rPr>
        <w:t xml:space="preserve"> général, technologique et professionnel ou centre de formation. Un même horaire lui est attribué quelle que soit la série. Il prend également appui sur les différents dispositifs qui organisent la vie des élèves dans</w:t>
      </w:r>
      <w:r>
        <w:rPr>
          <w:rFonts w:cs="Calibri"/>
          <w:sz w:val="20"/>
          <w:szCs w:val="20"/>
        </w:rPr>
        <w:t xml:space="preserve"> les établissements (conseil</w:t>
      </w:r>
      <w:r w:rsidRPr="004E709F">
        <w:rPr>
          <w:rFonts w:cs="Calibri"/>
          <w:sz w:val="20"/>
          <w:szCs w:val="20"/>
        </w:rPr>
        <w:t xml:space="preserve"> de la vie lycé</w:t>
      </w:r>
      <w:r>
        <w:rPr>
          <w:rFonts w:cs="Calibri"/>
          <w:sz w:val="20"/>
          <w:szCs w:val="20"/>
        </w:rPr>
        <w:t>enne, heures de vie de classe, c</w:t>
      </w:r>
      <w:r w:rsidRPr="004E709F">
        <w:rPr>
          <w:rFonts w:cs="Calibri"/>
          <w:sz w:val="20"/>
          <w:szCs w:val="20"/>
        </w:rPr>
        <w:t>omité d’éducation à la santé et à la citoyenneté). La formation morale et civique est de la responsabilité de toute la communauté éducative en raison des objectifs poursuivis par cet enseignement.</w:t>
      </w:r>
    </w:p>
    <w:p w:rsidR="00E6397B" w:rsidRPr="004E709F"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Inscrit dans la continuité de l’enseignement dispensé à l’école primaire et au collège, il embrasse les quatre dimensions de ce que doit être une culture morale et civique : la formation d’une conscience morale, la compréhension du rôle de la règle et du droit, l’exercice du jugement critique, le sens de l’engagement. Les valeurs et les concepts appréhendés dans les années passées doivent être approfondis au lycée.</w:t>
      </w:r>
    </w:p>
    <w:p w:rsidR="00E6397B" w:rsidRPr="004E709F"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Au lycée, les élèves deviennent réellement capables de peser leurs responsabilités personnelles et collectives. L’enseignement moral et civique prend en compte cette réalité en veillant à articuler constamment les valeurs, les savoirs et les pratiques. Les jeunes au lycée sont conduits à maîtriser les conditions de l’autonomie de jugement et à acquérir une claire conscience de leur responsabilité morale individuelle et collective. Ils s’inscrivent également dans deux registres de citoyenneté : l’un qui vise à cultiver le sentiment d’appartenance à la communauté des citoyens, l’autre qui développe la volonté de participer à la vie démocratique et peut déjà trouver à s’exercer en milieu scolaire. Nombre d’élèves atteignent l’âge de la majorité au lycée et acquièrent le droit de vote. Il ne faut pas oublier également que le législateur donne deux missions précises à cet enseignement. La loi du 27 octobre 1997, portant réforme du service national, fait obligation à l’éducation nationale d’assurer une éducation à la défense (c’est au</w:t>
      </w:r>
      <w:r>
        <w:rPr>
          <w:rFonts w:cs="Calibri"/>
          <w:sz w:val="20"/>
          <w:szCs w:val="20"/>
        </w:rPr>
        <w:t xml:space="preserve"> cours de la scolarité au lycée</w:t>
      </w:r>
      <w:r w:rsidRPr="004E709F">
        <w:rPr>
          <w:rFonts w:cs="Calibri"/>
          <w:sz w:val="20"/>
          <w:szCs w:val="20"/>
        </w:rPr>
        <w:t xml:space="preserve"> qu’a lieu la Journée Défense et Citoyenneté). Ensuite, en application de la loi du 16 mars 1998, relative à la nationalité, celle-ci doit également assumer la présentation des principes fondamentaux qui régissent la nationalité française.</w:t>
      </w:r>
    </w:p>
    <w:p w:rsidR="00E6397B" w:rsidRPr="004E709F"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 xml:space="preserve">Le programme propose une progression pédagogique offrant à chaque niveau une logique directrice : « la personne et l’Etat de droit » et « Egalité et discrimination » en classe de </w:t>
      </w:r>
      <w:r w:rsidRPr="00B02410">
        <w:rPr>
          <w:rFonts w:cs="Calibri"/>
          <w:sz w:val="20"/>
          <w:szCs w:val="20"/>
        </w:rPr>
        <w:t xml:space="preserve">seconde, « Exercer sa citoyenneté dans la République française et l’Union européenne » et « Les enjeux moraux et civiques de la société de l’information » en classe de première, « Pluralisme des croyances et laïcité » et « Biologie, éthique, société et environnement » en </w:t>
      </w:r>
      <w:r w:rsidRPr="004E709F">
        <w:rPr>
          <w:rFonts w:cs="Calibri"/>
          <w:sz w:val="20"/>
          <w:szCs w:val="20"/>
        </w:rPr>
        <w:t>classe terminale. Les adaptations nécessaires doivent être faites pour les années du CAP et du BEP qui se font sur deux années. Ces thèmes offrent toutes les opportunités nécessaires pour permettre aux élèves de réfléchir aux rapports qui existent entre la morale, le droit, la loi, les habitudes sociales, donnant ainsi les moyens de comprendre la spécificité et le rôle de chaque domaine.</w:t>
      </w:r>
    </w:p>
    <w:p w:rsidR="00E6397B" w:rsidRPr="004E709F"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Au lycée, quatre t</w:t>
      </w:r>
      <w:r>
        <w:rPr>
          <w:rFonts w:cs="Calibri"/>
          <w:sz w:val="20"/>
          <w:szCs w:val="20"/>
        </w:rPr>
        <w:t>ypes de compétences sont évalué</w:t>
      </w:r>
      <w:r w:rsidRPr="004E709F">
        <w:rPr>
          <w:rFonts w:cs="Calibri"/>
          <w:sz w:val="20"/>
          <w:szCs w:val="20"/>
        </w:rPr>
        <w:t xml:space="preserve">s : identifier et expliciter les valeurs éthiques et les principes civiques en jeu ; mobiliser les connaissances exigibles ; développer l’expression personnelle, l’argumentation et le sens critique ; s’impliquer dans le travail en équipe. </w:t>
      </w:r>
    </w:p>
    <w:p w:rsidR="00E6397B" w:rsidRPr="004E709F" w:rsidRDefault="00E6397B" w:rsidP="004E709F">
      <w:pPr>
        <w:spacing w:after="0" w:line="240" w:lineRule="auto"/>
        <w:contextualSpacing/>
        <w:jc w:val="both"/>
        <w:rPr>
          <w:rFonts w:cs="Calibri"/>
          <w:sz w:val="20"/>
          <w:szCs w:val="20"/>
        </w:rPr>
      </w:pPr>
    </w:p>
    <w:p w:rsidR="00E6397B" w:rsidRPr="004E709F" w:rsidRDefault="00E6397B" w:rsidP="004E709F">
      <w:pPr>
        <w:spacing w:after="0" w:line="240" w:lineRule="auto"/>
        <w:contextualSpacing/>
        <w:jc w:val="both"/>
        <w:rPr>
          <w:rFonts w:cs="Calibri"/>
          <w:sz w:val="20"/>
          <w:szCs w:val="20"/>
        </w:rPr>
      </w:pPr>
      <w:r w:rsidRPr="004E709F">
        <w:rPr>
          <w:rFonts w:cs="Calibri"/>
          <w:sz w:val="20"/>
          <w:szCs w:val="20"/>
        </w:rPr>
        <w:t>Les méthodes pédagogiques utilisées dans l’ECJS, principalement les débats argumentés, se prêtent particulièrement aux objectifs et à l’esprit du programme. Il faut en respecter les règles pour leur efficacité. La préparation demande le recours à des sources documentaires variées, qui relèvent de diverses disciplines, et qui peuvent être exploitées au mieux avec les ressources du CDI. L’organisation du travail préparatoire au débat peut mobiliser des techniques diverses selon le sujet abordé : dossiers de presse, recherches en collaboration avec le professeur documentaliste, exposés préparatoires, etc... Il s’agit de contribuer à former l’esprit critique des élèves et de les conduire à élaborer des argumentaires construits et pertinents favorisant la confrontation de points de vue singuliers. Enfin tout débat argumenté doit donner lieu à une réflexion rétrospective en classe. Ces travaux peuvent être redevables de différentes formes d’évaluation. La démarche des Travaux personnels encadrés (TPE), offre l’occasion d’activités interdisciplinaires sur des questions morales et civiques.</w:t>
      </w:r>
    </w:p>
    <w:p w:rsidR="00E6397B" w:rsidRDefault="00E6397B" w:rsidP="0069318B">
      <w:pPr>
        <w:tabs>
          <w:tab w:val="left" w:pos="5655"/>
        </w:tabs>
        <w:spacing w:line="280" w:lineRule="exact"/>
        <w:rPr>
          <w:color w:val="007F9F"/>
        </w:rPr>
      </w:pPr>
    </w:p>
    <w:p w:rsidR="00E6397B" w:rsidRPr="006E193C" w:rsidRDefault="00E6397B" w:rsidP="0069318B">
      <w:pPr>
        <w:tabs>
          <w:tab w:val="left" w:pos="5655"/>
        </w:tabs>
        <w:spacing w:line="280" w:lineRule="exact"/>
        <w:rPr>
          <w:color w:val="007F9F"/>
        </w:rPr>
      </w:pPr>
    </w:p>
    <w:p w:rsidR="00E6397B" w:rsidRPr="00B56515" w:rsidRDefault="00E6397B" w:rsidP="00B56515">
      <w:pPr>
        <w:pStyle w:val="Heading2"/>
        <w:jc w:val="left"/>
        <w:rPr>
          <w:rFonts w:ascii="Calibri" w:hAnsi="Calibri"/>
          <w:b w:val="0"/>
          <w:color w:val="007F9F"/>
          <w:sz w:val="36"/>
          <w:szCs w:val="36"/>
        </w:rPr>
      </w:pPr>
    </w:p>
    <w:p w:rsidR="00E6397B" w:rsidRPr="006E193C" w:rsidRDefault="00E6397B" w:rsidP="000D3DE0">
      <w:pPr>
        <w:pStyle w:val="Heading2"/>
        <w:numPr>
          <w:ilvl w:val="0"/>
          <w:numId w:val="7"/>
        </w:numPr>
        <w:jc w:val="left"/>
        <w:rPr>
          <w:rFonts w:ascii="Calibri" w:hAnsi="Calibri"/>
          <w:b w:val="0"/>
          <w:color w:val="007F9F"/>
          <w:sz w:val="36"/>
          <w:szCs w:val="36"/>
        </w:rPr>
      </w:pPr>
      <w:r w:rsidRPr="004E709F">
        <w:rPr>
          <w:rFonts w:ascii="Calibri" w:hAnsi="Calibri"/>
          <w:color w:val="007F9F"/>
          <w:sz w:val="36"/>
          <w:szCs w:val="36"/>
        </w:rPr>
        <w:t>Classes préparant au CAP</w:t>
      </w:r>
    </w:p>
    <w:p w:rsidR="00E6397B" w:rsidRDefault="00E6397B" w:rsidP="001E1E25">
      <w:pPr>
        <w:spacing w:after="0" w:line="240" w:lineRule="auto"/>
        <w:jc w:val="both"/>
        <w:rPr>
          <w:sz w:val="20"/>
          <w:szCs w:val="20"/>
        </w:rPr>
      </w:pPr>
    </w:p>
    <w:p w:rsidR="00E6397B" w:rsidRPr="001E1E25" w:rsidRDefault="00E6397B" w:rsidP="001E1E25">
      <w:pPr>
        <w:spacing w:after="0" w:line="240" w:lineRule="auto"/>
        <w:jc w:val="both"/>
        <w:rPr>
          <w:sz w:val="20"/>
          <w:szCs w:val="20"/>
        </w:rPr>
      </w:pPr>
      <w:r w:rsidRPr="002C17F2">
        <w:rPr>
          <w:sz w:val="20"/>
          <w:szCs w:val="20"/>
        </w:rPr>
        <w:t>Le CAP a pour objectif une entrée directe dans la vie professionnelle mais rend possible également la poursuite d'études en baccalauréat professionnel. Il accueille un public varié. Il s’inscrit sur un cycle de deux ans</w:t>
      </w:r>
      <w:r w:rsidRPr="001E1E25">
        <w:rPr>
          <w:sz w:val="20"/>
          <w:szCs w:val="20"/>
        </w:rPr>
        <w:t>.</w:t>
      </w:r>
      <w:r w:rsidRPr="002C17F2">
        <w:rPr>
          <w:sz w:val="20"/>
          <w:szCs w:val="20"/>
        </w:rPr>
        <w:t xml:space="preserve"> Le programme prend en compte ces spécificités et propose quatre thèmes : « la personne et l’Etat de droit », « Egalité et discrimination », </w:t>
      </w:r>
      <w:r w:rsidRPr="00B02410">
        <w:rPr>
          <w:sz w:val="20"/>
          <w:szCs w:val="20"/>
        </w:rPr>
        <w:t xml:space="preserve">« Exercer sa citoyenneté dans la République française et l’Union européenne » et « Les enjeux moraux et civiques de la société de l’information ». Trois thèmes au moins seront abordés parmi les </w:t>
      </w:r>
      <w:r w:rsidRPr="001E1E25">
        <w:rPr>
          <w:sz w:val="20"/>
          <w:szCs w:val="20"/>
        </w:rPr>
        <w:t xml:space="preserve">quatre proposés et le thème intitulé « Exercer sa citoyenneté dans la République française » est obligatoire. L’enseignant traite les connaissances </w:t>
      </w:r>
      <w:r w:rsidRPr="00B02410">
        <w:rPr>
          <w:sz w:val="20"/>
          <w:szCs w:val="20"/>
        </w:rPr>
        <w:t>en gras dans les tableaux</w:t>
      </w:r>
      <w:r w:rsidRPr="001E1E25">
        <w:rPr>
          <w:sz w:val="20"/>
          <w:szCs w:val="20"/>
        </w:rPr>
        <w:t>mais il peut envisager d’étudier des points supplémentaires du programme en</w:t>
      </w:r>
      <w:r w:rsidRPr="002C17F2">
        <w:rPr>
          <w:sz w:val="20"/>
          <w:szCs w:val="20"/>
        </w:rPr>
        <w:t xml:space="preserve"> fonction du public, du projet pédagogique de la classe ou de l’établissement. Comme dans toutes les séries du lycée, quatre types de compétences sont évaluées : identifier et expliciter les valeurs éthiques et les principes civiques en jeu ; mobiliser les connaissances exigibles ; </w:t>
      </w:r>
      <w:r w:rsidRPr="001E1E25">
        <w:rPr>
          <w:sz w:val="20"/>
          <w:szCs w:val="20"/>
        </w:rPr>
        <w:t xml:space="preserve">développer l’expression personnelle, l’argumentation et le sens critique ; s’impliquer dans le travail en équipe. </w:t>
      </w:r>
    </w:p>
    <w:p w:rsidR="00E6397B" w:rsidRDefault="00E6397B" w:rsidP="001E1E25">
      <w:pPr>
        <w:spacing w:after="0" w:line="240" w:lineRule="auto"/>
        <w:jc w:val="both"/>
        <w:rPr>
          <w:sz w:val="20"/>
          <w:szCs w:val="20"/>
        </w:rPr>
      </w:pPr>
    </w:p>
    <w:p w:rsidR="00E6397B" w:rsidRPr="00C34B13" w:rsidRDefault="00E6397B" w:rsidP="001E1E25">
      <w:pPr>
        <w:spacing w:after="0" w:line="240" w:lineRule="auto"/>
        <w:jc w:val="both"/>
        <w:rPr>
          <w:sz w:val="20"/>
          <w:szCs w:val="20"/>
        </w:rPr>
      </w:pPr>
      <w:r w:rsidRPr="00C34B13">
        <w:rPr>
          <w:sz w:val="20"/>
          <w:szCs w:val="20"/>
        </w:rPr>
        <w:t>L’enseignement moral et civique a pour objectif de permettre aux élèves de saisir les enjeux moraux et civiques de l’appartenance d’une part à un État de droit garant des libertés individuelles et collectives et de l’égalité entre tous les citoyens, d’autre part à une société démocratique contemporaine. Les élèves réfléchiront aux principes de liberté, d’égalité, de justice et à la manière de concilier l’intérêt général et les droits de la personne, avec les contradictions qui peuvent survenir et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 dossier documentaire type contrôle en cours de formation (CCF) d’histoire et géographie et le partenariat. La démarche de la constitution des dossiers documentaires de type CCF déjà pratiquée en histoire et géographie, offre l’occasion de travaux interdisciplinaires sur des questions morales et civiques. On peut également envisager une articulation avec des problématiques du programme de français et des sujets d’étude et des situations en histoire et géographie.</w:t>
      </w:r>
    </w:p>
    <w:p w:rsidR="00E6397B" w:rsidRPr="00F26AC2" w:rsidRDefault="00E6397B" w:rsidP="00596FCC">
      <w:pPr>
        <w:tabs>
          <w:tab w:val="left" w:pos="5655"/>
        </w:tabs>
        <w:spacing w:after="0"/>
        <w:rPr>
          <w:sz w:val="24"/>
          <w:szCs w:val="24"/>
        </w:rPr>
      </w:pPr>
    </w:p>
    <w:p w:rsidR="00E6397B" w:rsidRDefault="00E6397B" w:rsidP="00596FCC">
      <w:pPr>
        <w:pStyle w:val="Heading3"/>
        <w:numPr>
          <w:ilvl w:val="0"/>
          <w:numId w:val="1"/>
        </w:numPr>
        <w:ind w:left="357" w:hanging="357"/>
        <w:jc w:val="both"/>
        <w:rPr>
          <w:rFonts w:ascii="Calibri" w:hAnsi="Calibri" w:cs="ArialMT"/>
          <w:b w:val="0"/>
          <w:color w:val="000000"/>
          <w:sz w:val="24"/>
          <w:szCs w:val="24"/>
        </w:rPr>
      </w:pPr>
      <w:r w:rsidRPr="00743394">
        <w:rPr>
          <w:rFonts w:ascii="Calibri" w:eastAsia="MS Gothic" w:hAnsi="Calibri" w:cs="Calibri"/>
          <w:color w:val="4F81BD"/>
          <w:sz w:val="24"/>
          <w:szCs w:val="24"/>
        </w:rPr>
        <w:t xml:space="preserve">La personne et l’Etat de droit </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933"/>
      </w:tblGrid>
      <w:tr w:rsidR="00E6397B" w:rsidRPr="00F624B6" w:rsidTr="00D0566C">
        <w:tc>
          <w:tcPr>
            <w:tcW w:w="2376"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Compétences</w:t>
            </w:r>
          </w:p>
        </w:tc>
        <w:tc>
          <w:tcPr>
            <w:tcW w:w="3261"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Connaissances</w:t>
            </w:r>
          </w:p>
        </w:tc>
        <w:tc>
          <w:tcPr>
            <w:tcW w:w="3933"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Exemples de situations et de mises en œuvre</w:t>
            </w:r>
          </w:p>
        </w:tc>
      </w:tr>
      <w:tr w:rsidR="00E6397B" w:rsidRPr="00F624B6" w:rsidTr="00D73BA5">
        <w:tc>
          <w:tcPr>
            <w:tcW w:w="2376" w:type="dxa"/>
          </w:tcPr>
          <w:p w:rsidR="00E6397B" w:rsidRPr="00B02410" w:rsidRDefault="00E6397B" w:rsidP="00D0566C">
            <w:pPr>
              <w:numPr>
                <w:ilvl w:val="0"/>
                <w:numId w:val="11"/>
              </w:numPr>
              <w:spacing w:after="0" w:line="240" w:lineRule="auto"/>
              <w:rPr>
                <w:b/>
                <w:bCs/>
                <w:sz w:val="18"/>
                <w:szCs w:val="18"/>
              </w:rPr>
            </w:pPr>
            <w:r w:rsidRPr="00B02410">
              <w:rPr>
                <w:b/>
                <w:bCs/>
                <w:sz w:val="18"/>
                <w:szCs w:val="18"/>
              </w:rPr>
              <w:t>Identifier et expliciter les valeurs éthiques et les principes civiques en jeu</w:t>
            </w:r>
          </w:p>
          <w:p w:rsidR="00E6397B" w:rsidRPr="00B02410" w:rsidRDefault="00E6397B" w:rsidP="00D0566C">
            <w:pPr>
              <w:spacing w:after="0" w:line="240" w:lineRule="auto"/>
              <w:ind w:left="-360"/>
              <w:rPr>
                <w:b/>
                <w:bCs/>
                <w:sz w:val="18"/>
                <w:szCs w:val="18"/>
              </w:rPr>
            </w:pPr>
          </w:p>
          <w:p w:rsidR="00E6397B" w:rsidRPr="00B02410" w:rsidRDefault="00E6397B" w:rsidP="00D0566C">
            <w:pPr>
              <w:numPr>
                <w:ilvl w:val="0"/>
                <w:numId w:val="11"/>
              </w:numPr>
              <w:spacing w:after="0" w:line="240" w:lineRule="auto"/>
              <w:rPr>
                <w:b/>
                <w:bCs/>
                <w:sz w:val="18"/>
                <w:szCs w:val="18"/>
              </w:rPr>
            </w:pPr>
            <w:r w:rsidRPr="00B02410">
              <w:rPr>
                <w:b/>
                <w:bCs/>
                <w:sz w:val="18"/>
                <w:szCs w:val="18"/>
              </w:rPr>
              <w:t>Mobiliser les connaissances exigibles</w:t>
            </w:r>
          </w:p>
          <w:p w:rsidR="00E6397B" w:rsidRPr="00B02410" w:rsidRDefault="00E6397B" w:rsidP="00D0566C">
            <w:pPr>
              <w:spacing w:after="0" w:line="240" w:lineRule="auto"/>
              <w:ind w:left="-360"/>
              <w:rPr>
                <w:b/>
                <w:bCs/>
                <w:sz w:val="18"/>
                <w:szCs w:val="18"/>
              </w:rPr>
            </w:pPr>
          </w:p>
          <w:p w:rsidR="00E6397B" w:rsidRPr="00B02410" w:rsidRDefault="00E6397B" w:rsidP="00D0566C">
            <w:pPr>
              <w:numPr>
                <w:ilvl w:val="0"/>
                <w:numId w:val="11"/>
              </w:numPr>
              <w:spacing w:after="0" w:line="240" w:lineRule="auto"/>
              <w:rPr>
                <w:b/>
                <w:bCs/>
                <w:sz w:val="18"/>
                <w:szCs w:val="18"/>
              </w:rPr>
            </w:pPr>
            <w:r w:rsidRPr="00B02410">
              <w:rPr>
                <w:b/>
                <w:bCs/>
                <w:sz w:val="18"/>
                <w:szCs w:val="18"/>
              </w:rPr>
              <w:t>Développer l’expression personnelle, l’argumentation et le sens critique</w:t>
            </w:r>
          </w:p>
          <w:p w:rsidR="00E6397B" w:rsidRPr="00B02410" w:rsidRDefault="00E6397B" w:rsidP="00D0566C">
            <w:pPr>
              <w:spacing w:after="0" w:line="240" w:lineRule="auto"/>
              <w:ind w:left="-360"/>
              <w:rPr>
                <w:b/>
                <w:bCs/>
                <w:sz w:val="18"/>
                <w:szCs w:val="18"/>
              </w:rPr>
            </w:pPr>
          </w:p>
          <w:p w:rsidR="00E6397B" w:rsidRPr="00B02410" w:rsidRDefault="00E6397B" w:rsidP="00D0566C">
            <w:pPr>
              <w:numPr>
                <w:ilvl w:val="0"/>
                <w:numId w:val="11"/>
              </w:numPr>
              <w:spacing w:after="0" w:line="240" w:lineRule="auto"/>
              <w:ind w:left="417"/>
              <w:rPr>
                <w:b/>
                <w:bCs/>
                <w:sz w:val="18"/>
                <w:szCs w:val="18"/>
              </w:rPr>
            </w:pPr>
            <w:r w:rsidRPr="00B02410">
              <w:rPr>
                <w:b/>
                <w:bCs/>
                <w:sz w:val="18"/>
                <w:szCs w:val="18"/>
              </w:rPr>
              <w:t>S’impliquer dans le travail en équipe</w:t>
            </w:r>
          </w:p>
        </w:tc>
        <w:tc>
          <w:tcPr>
            <w:tcW w:w="3261" w:type="dxa"/>
          </w:tcPr>
          <w:p w:rsidR="00E6397B" w:rsidRPr="00B02410" w:rsidRDefault="00E6397B" w:rsidP="00D0566C">
            <w:pPr>
              <w:numPr>
                <w:ilvl w:val="0"/>
                <w:numId w:val="11"/>
              </w:numPr>
              <w:spacing w:after="0" w:line="240" w:lineRule="auto"/>
              <w:rPr>
                <w:b/>
                <w:sz w:val="18"/>
                <w:szCs w:val="18"/>
              </w:rPr>
            </w:pPr>
            <w:r w:rsidRPr="00B02410">
              <w:rPr>
                <w:b/>
                <w:sz w:val="18"/>
                <w:szCs w:val="18"/>
              </w:rPr>
              <w:t>L’État de droit et les libertés individuelles et collectives  (les institutions de l’Etat de droit, la place de la loi, la hiérarchie des normes juridiques).</w:t>
            </w:r>
          </w:p>
          <w:p w:rsidR="00E6397B" w:rsidRPr="00D10307" w:rsidRDefault="00E6397B" w:rsidP="00CB5420">
            <w:pPr>
              <w:numPr>
                <w:ilvl w:val="0"/>
                <w:numId w:val="11"/>
              </w:numPr>
              <w:spacing w:after="0" w:line="240" w:lineRule="auto"/>
              <w:rPr>
                <w:sz w:val="18"/>
                <w:szCs w:val="18"/>
              </w:rPr>
            </w:pPr>
            <w:r w:rsidRPr="00D10307">
              <w:rPr>
                <w:sz w:val="18"/>
                <w:szCs w:val="18"/>
              </w:rPr>
              <w:t>La séparation des pouvoirs</w:t>
            </w:r>
          </w:p>
          <w:p w:rsidR="00E6397B" w:rsidRPr="00D10307" w:rsidRDefault="00E6397B" w:rsidP="00CB5420">
            <w:pPr>
              <w:numPr>
                <w:ilvl w:val="0"/>
                <w:numId w:val="11"/>
              </w:numPr>
              <w:spacing w:after="0" w:line="240" w:lineRule="auto"/>
              <w:rPr>
                <w:sz w:val="18"/>
                <w:szCs w:val="18"/>
              </w:rPr>
            </w:pPr>
            <w:r w:rsidRPr="00D10307">
              <w:rPr>
                <w:sz w:val="18"/>
                <w:szCs w:val="18"/>
              </w:rPr>
              <w:t xml:space="preserve">Le fonctionnement de la justice : </w:t>
            </w:r>
          </w:p>
          <w:p w:rsidR="00E6397B" w:rsidRPr="00D10307" w:rsidRDefault="00E6397B" w:rsidP="00CB5420">
            <w:pPr>
              <w:numPr>
                <w:ilvl w:val="0"/>
                <w:numId w:val="13"/>
              </w:numPr>
              <w:spacing w:after="0" w:line="240" w:lineRule="auto"/>
              <w:rPr>
                <w:sz w:val="18"/>
                <w:szCs w:val="18"/>
                <w:lang w:eastAsia="fr-FR"/>
              </w:rPr>
            </w:pPr>
            <w:r w:rsidRPr="00D10307">
              <w:rPr>
                <w:sz w:val="18"/>
                <w:szCs w:val="18"/>
                <w:lang w:eastAsia="fr-FR"/>
              </w:rPr>
              <w:t>la justice pénale (instruction, procès, droits de la défense, exécution des décisions)</w:t>
            </w:r>
          </w:p>
          <w:p w:rsidR="00E6397B" w:rsidRPr="00D10307" w:rsidRDefault="00E6397B" w:rsidP="00CB5420">
            <w:pPr>
              <w:numPr>
                <w:ilvl w:val="0"/>
                <w:numId w:val="13"/>
              </w:numPr>
              <w:spacing w:after="0" w:line="240" w:lineRule="auto"/>
              <w:rPr>
                <w:sz w:val="18"/>
                <w:szCs w:val="18"/>
                <w:lang w:eastAsia="fr-FR"/>
              </w:rPr>
            </w:pPr>
            <w:r w:rsidRPr="00D10307">
              <w:rPr>
                <w:sz w:val="18"/>
                <w:szCs w:val="18"/>
                <w:lang w:eastAsia="fr-FR"/>
              </w:rPr>
              <w:t>la justice administrative (garantie des citoyens contre les abus de pouvoirs)</w:t>
            </w:r>
          </w:p>
          <w:p w:rsidR="00E6397B" w:rsidRPr="00D10307" w:rsidRDefault="00E6397B" w:rsidP="00CB5420">
            <w:pPr>
              <w:numPr>
                <w:ilvl w:val="0"/>
                <w:numId w:val="13"/>
              </w:numPr>
              <w:spacing w:after="0" w:line="240" w:lineRule="auto"/>
              <w:rPr>
                <w:sz w:val="18"/>
                <w:szCs w:val="18"/>
                <w:lang w:eastAsia="fr-FR"/>
              </w:rPr>
            </w:pPr>
            <w:r w:rsidRPr="00D10307">
              <w:rPr>
                <w:sz w:val="18"/>
                <w:szCs w:val="18"/>
                <w:lang w:eastAsia="fr-FR"/>
              </w:rPr>
              <w:t>la justice civile.</w:t>
            </w:r>
          </w:p>
          <w:p w:rsidR="00E6397B" w:rsidRPr="00B02410" w:rsidRDefault="00E6397B" w:rsidP="00D0566C">
            <w:pPr>
              <w:numPr>
                <w:ilvl w:val="0"/>
                <w:numId w:val="11"/>
              </w:numPr>
              <w:spacing w:after="0" w:line="240" w:lineRule="auto"/>
              <w:rPr>
                <w:b/>
                <w:sz w:val="18"/>
                <w:szCs w:val="18"/>
              </w:rPr>
            </w:pPr>
            <w:r w:rsidRPr="00B02410">
              <w:rPr>
                <w:b/>
                <w:sz w:val="18"/>
                <w:szCs w:val="18"/>
              </w:rPr>
              <w:t>Les droits et les obligations des lycéens et de la communauté éducative.</w:t>
            </w:r>
          </w:p>
          <w:p w:rsidR="00E6397B" w:rsidRPr="00B02410" w:rsidRDefault="00E6397B" w:rsidP="00D0566C">
            <w:pPr>
              <w:numPr>
                <w:ilvl w:val="0"/>
                <w:numId w:val="11"/>
              </w:numPr>
              <w:spacing w:after="0" w:line="240" w:lineRule="auto"/>
              <w:rPr>
                <w:sz w:val="18"/>
                <w:szCs w:val="18"/>
              </w:rPr>
            </w:pPr>
            <w:r w:rsidRPr="00B02410">
              <w:rPr>
                <w:sz w:val="18"/>
                <w:szCs w:val="18"/>
              </w:rPr>
              <w:t xml:space="preserve">Les principes et les différentes formes de solidarité. La question de la responsabilité individuelle. </w:t>
            </w:r>
          </w:p>
        </w:tc>
        <w:tc>
          <w:tcPr>
            <w:tcW w:w="3933" w:type="dxa"/>
          </w:tcPr>
          <w:p w:rsidR="00E6397B" w:rsidRPr="00B02410" w:rsidRDefault="00E6397B" w:rsidP="00D0566C">
            <w:pPr>
              <w:numPr>
                <w:ilvl w:val="0"/>
                <w:numId w:val="12"/>
              </w:numPr>
              <w:spacing w:after="0" w:line="240" w:lineRule="auto"/>
              <w:ind w:left="360"/>
              <w:rPr>
                <w:sz w:val="18"/>
                <w:szCs w:val="18"/>
              </w:rPr>
            </w:pPr>
            <w:r w:rsidRPr="00B02410">
              <w:rPr>
                <w:sz w:val="18"/>
                <w:szCs w:val="18"/>
              </w:rPr>
              <w:t>Étude de situations réelles ou fictives (d’actualité, historiques, littéraires…) pour analyser les contradictions entre obligations juridiques et morales et les rapports entre les individus et l’Etat. (Démarche de dossier documentaire type CCF en histoire-géographie souhaitable).</w:t>
            </w:r>
          </w:p>
          <w:p w:rsidR="00E6397B" w:rsidRPr="00B02410" w:rsidRDefault="00E6397B" w:rsidP="00D0566C">
            <w:pPr>
              <w:numPr>
                <w:ilvl w:val="0"/>
                <w:numId w:val="12"/>
              </w:numPr>
              <w:spacing w:after="0" w:line="240" w:lineRule="auto"/>
              <w:ind w:left="360"/>
              <w:rPr>
                <w:sz w:val="18"/>
                <w:szCs w:val="18"/>
              </w:rPr>
            </w:pPr>
            <w:r w:rsidRPr="00B02410">
              <w:rPr>
                <w:sz w:val="18"/>
                <w:szCs w:val="18"/>
              </w:rPr>
              <w:t>Rencontre avec des acteurs de la justice par l’intermédiaire des tribunaux, juges prud’homaux ou de la Protection judiciaire de la jeunesse (PJJ).</w:t>
            </w:r>
          </w:p>
          <w:p w:rsidR="00E6397B" w:rsidRPr="00B02410" w:rsidRDefault="00E6397B" w:rsidP="00D0566C">
            <w:pPr>
              <w:numPr>
                <w:ilvl w:val="0"/>
                <w:numId w:val="12"/>
              </w:numPr>
              <w:spacing w:after="0" w:line="240" w:lineRule="auto"/>
              <w:ind w:left="360"/>
              <w:rPr>
                <w:sz w:val="18"/>
                <w:szCs w:val="18"/>
              </w:rPr>
            </w:pPr>
            <w:r w:rsidRPr="00B02410">
              <w:rPr>
                <w:sz w:val="18"/>
                <w:szCs w:val="18"/>
              </w:rPr>
              <w:t>A partir de situations tirées de la vie des lycéens, d’adolescents ou de jeunes adultes, réflexion sur les différentes formes d’engagement, dans l’établissement ou dans la vie quotidienne, sur leur signification et sur leur légitimité.</w:t>
            </w:r>
          </w:p>
        </w:tc>
      </w:tr>
    </w:tbl>
    <w:p w:rsidR="00E6397B" w:rsidRPr="0093497A" w:rsidRDefault="00E6397B" w:rsidP="0093497A">
      <w:pPr>
        <w:pStyle w:val="Heading3"/>
        <w:spacing w:before="240"/>
        <w:ind w:left="0"/>
        <w:rPr>
          <w:rFonts w:ascii="Calibri" w:hAnsi="Calibri" w:cs="ArialMT"/>
          <w:b w:val="0"/>
          <w:color w:val="000000"/>
          <w:sz w:val="24"/>
          <w:szCs w:val="24"/>
        </w:rPr>
      </w:pPr>
    </w:p>
    <w:p w:rsidR="00E6397B" w:rsidRDefault="00E6397B" w:rsidP="0069318B">
      <w:pPr>
        <w:pStyle w:val="Heading3"/>
        <w:numPr>
          <w:ilvl w:val="0"/>
          <w:numId w:val="1"/>
        </w:numPr>
        <w:spacing w:before="240"/>
        <w:ind w:left="357" w:hanging="357"/>
        <w:rPr>
          <w:rFonts w:ascii="Calibri" w:hAnsi="Calibri" w:cs="ArialMT"/>
          <w:b w:val="0"/>
          <w:color w:val="000000"/>
          <w:sz w:val="24"/>
          <w:szCs w:val="24"/>
        </w:rPr>
      </w:pPr>
      <w:r w:rsidRPr="00F624B6">
        <w:rPr>
          <w:rFonts w:ascii="Calibri" w:eastAsia="MS Gothic" w:hAnsi="Calibri" w:cs="Calibri"/>
          <w:color w:val="4F81BD"/>
          <w:sz w:val="24"/>
          <w:szCs w:val="24"/>
        </w:rPr>
        <w:t>Egalité et discrimination</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F624B6" w:rsidTr="00D0566C">
        <w:tc>
          <w:tcPr>
            <w:tcW w:w="2376"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Compétences</w:t>
            </w:r>
          </w:p>
        </w:tc>
        <w:tc>
          <w:tcPr>
            <w:tcW w:w="326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Connaissances</w:t>
            </w:r>
          </w:p>
        </w:tc>
        <w:tc>
          <w:tcPr>
            <w:tcW w:w="365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Exemples de situations et de mises en œuvre</w:t>
            </w:r>
          </w:p>
        </w:tc>
      </w:tr>
      <w:tr w:rsidR="00E6397B" w:rsidRPr="00F624B6" w:rsidTr="00D0566C">
        <w:tc>
          <w:tcPr>
            <w:tcW w:w="2376" w:type="dxa"/>
          </w:tcPr>
          <w:p w:rsidR="00E6397B" w:rsidRPr="00F624B6" w:rsidRDefault="00E6397B" w:rsidP="00F624B6">
            <w:pPr>
              <w:numPr>
                <w:ilvl w:val="0"/>
                <w:numId w:val="11"/>
              </w:numPr>
              <w:spacing w:after="0" w:line="240" w:lineRule="auto"/>
              <w:rPr>
                <w:b/>
                <w:bCs/>
                <w:sz w:val="18"/>
                <w:szCs w:val="18"/>
              </w:rPr>
            </w:pPr>
            <w:r w:rsidRPr="00F624B6">
              <w:rPr>
                <w:b/>
                <w:bCs/>
                <w:sz w:val="18"/>
                <w:szCs w:val="18"/>
              </w:rPr>
              <w:t>Identifier et expliciter les valeurs éthiques et les principes civiques en jeu</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Mobiliser les connaissances exigibles</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Développer l’expression personnelle, l’argumentation et le sens critique</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S’impliquer dans le travail en équipe</w:t>
            </w:r>
          </w:p>
        </w:tc>
        <w:tc>
          <w:tcPr>
            <w:tcW w:w="3261" w:type="dxa"/>
          </w:tcPr>
          <w:p w:rsidR="00E6397B" w:rsidRPr="00BD29AD" w:rsidRDefault="00E6397B" w:rsidP="00354AAD">
            <w:pPr>
              <w:numPr>
                <w:ilvl w:val="0"/>
                <w:numId w:val="11"/>
              </w:numPr>
              <w:spacing w:after="0" w:line="240" w:lineRule="auto"/>
              <w:ind w:left="325"/>
              <w:rPr>
                <w:sz w:val="18"/>
                <w:szCs w:val="18"/>
                <w:lang w:eastAsia="fr-FR"/>
              </w:rPr>
            </w:pPr>
            <w:r w:rsidRPr="00BD29AD">
              <w:rPr>
                <w:sz w:val="18"/>
                <w:szCs w:val="18"/>
                <w:lang w:eastAsia="fr-FR"/>
              </w:rPr>
              <w:t>La notion d’égalité avec ses acceptions principales (égalité en droit, égalité des chances, égalité de résultats).</w:t>
            </w:r>
          </w:p>
          <w:p w:rsidR="00E6397B" w:rsidRPr="00BD29AD" w:rsidRDefault="00E6397B" w:rsidP="00F624B6">
            <w:pPr>
              <w:numPr>
                <w:ilvl w:val="0"/>
                <w:numId w:val="11"/>
              </w:numPr>
              <w:spacing w:after="0" w:line="240" w:lineRule="auto"/>
              <w:ind w:left="325"/>
              <w:rPr>
                <w:b/>
                <w:sz w:val="18"/>
                <w:szCs w:val="18"/>
                <w:lang w:eastAsia="fr-FR"/>
              </w:rPr>
            </w:pPr>
            <w:r w:rsidRPr="00BD29AD">
              <w:rPr>
                <w:b/>
                <w:sz w:val="18"/>
                <w:szCs w:val="18"/>
                <w:lang w:eastAsia="fr-FR"/>
              </w:rPr>
              <w:t>Les inégalités et les discriminations de la vie quotidienne, leur gravité respective au regard des droits des personnes.</w:t>
            </w:r>
          </w:p>
          <w:p w:rsidR="00E6397B" w:rsidRPr="000774C1" w:rsidRDefault="00E6397B" w:rsidP="000774C1">
            <w:pPr>
              <w:numPr>
                <w:ilvl w:val="0"/>
                <w:numId w:val="11"/>
              </w:numPr>
              <w:spacing w:after="0" w:line="240" w:lineRule="auto"/>
              <w:ind w:left="325"/>
              <w:rPr>
                <w:sz w:val="18"/>
                <w:szCs w:val="18"/>
                <w:lang w:eastAsia="fr-FR"/>
              </w:rPr>
            </w:pPr>
            <w:r w:rsidRPr="00F624B6">
              <w:rPr>
                <w:sz w:val="18"/>
                <w:szCs w:val="18"/>
                <w:lang w:eastAsia="fr-FR"/>
              </w:rPr>
              <w:t>Les textes juridiques fondamentaux de lutte contre les discriminations (particulièrement la loi du 1</w:t>
            </w:r>
            <w:r w:rsidRPr="00F624B6">
              <w:rPr>
                <w:sz w:val="18"/>
                <w:szCs w:val="18"/>
                <w:vertAlign w:val="superscript"/>
                <w:lang w:eastAsia="fr-FR"/>
              </w:rPr>
              <w:t>er</w:t>
            </w:r>
            <w:r w:rsidRPr="00F624B6">
              <w:rPr>
                <w:sz w:val="18"/>
                <w:szCs w:val="18"/>
                <w:lang w:eastAsia="fr-FR"/>
              </w:rPr>
              <w:t xml:space="preserve"> juillet 1972)</w:t>
            </w:r>
            <w:r w:rsidRPr="000774C1">
              <w:rPr>
                <w:sz w:val="18"/>
                <w:szCs w:val="18"/>
                <w:lang w:eastAsia="fr-FR"/>
              </w:rPr>
              <w:t>.</w:t>
            </w:r>
          </w:p>
        </w:tc>
        <w:tc>
          <w:tcPr>
            <w:tcW w:w="3651" w:type="dxa"/>
          </w:tcPr>
          <w:p w:rsidR="00E6397B" w:rsidRPr="00F624B6" w:rsidRDefault="00E6397B" w:rsidP="00F624B6">
            <w:pPr>
              <w:numPr>
                <w:ilvl w:val="0"/>
                <w:numId w:val="11"/>
              </w:numPr>
              <w:spacing w:after="0" w:line="240" w:lineRule="auto"/>
              <w:rPr>
                <w:sz w:val="18"/>
                <w:szCs w:val="18"/>
                <w:lang w:eastAsia="fr-FR"/>
              </w:rPr>
            </w:pPr>
            <w:r w:rsidRPr="00F624B6">
              <w:rPr>
                <w:sz w:val="18"/>
                <w:szCs w:val="18"/>
                <w:lang w:eastAsia="fr-FR"/>
              </w:rPr>
              <w:t>Une analyse historique pour montrer les liens entre la démocratie et la conquête de l’égalité (« nuit du 4 août », abolition de l’esclavage, neutralité de l’Etat vis-à-vis des religi</w:t>
            </w:r>
            <w:r>
              <w:rPr>
                <w:sz w:val="18"/>
                <w:szCs w:val="18"/>
                <w:lang w:eastAsia="fr-FR"/>
              </w:rPr>
              <w:t xml:space="preserve">ons, droit de vote des femmes…). </w:t>
            </w:r>
            <w:r w:rsidRPr="00F624B6">
              <w:rPr>
                <w:sz w:val="18"/>
                <w:szCs w:val="18"/>
                <w:lang w:eastAsia="fr-FR"/>
              </w:rPr>
              <w:t>(Démarche de type dossier documentaire CCF en histoire-géographiesouhaitable)</w:t>
            </w:r>
            <w:r>
              <w:rPr>
                <w:sz w:val="18"/>
                <w:szCs w:val="18"/>
                <w:lang w:eastAsia="fr-FR"/>
              </w:rPr>
              <w:t>.</w:t>
            </w:r>
          </w:p>
          <w:p w:rsidR="00E6397B" w:rsidRPr="00F624B6" w:rsidRDefault="00E6397B" w:rsidP="00F624B6">
            <w:pPr>
              <w:numPr>
                <w:ilvl w:val="0"/>
                <w:numId w:val="11"/>
              </w:numPr>
              <w:spacing w:after="0" w:line="240" w:lineRule="auto"/>
              <w:rPr>
                <w:sz w:val="18"/>
                <w:szCs w:val="18"/>
                <w:lang w:eastAsia="fr-FR"/>
              </w:rPr>
            </w:pPr>
            <w:r w:rsidRPr="00F624B6">
              <w:rPr>
                <w:sz w:val="18"/>
                <w:szCs w:val="18"/>
                <w:lang w:eastAsia="fr-FR"/>
              </w:rPr>
              <w:t>Une étude de cas à partir d’extraits de jugements montrant la diversité des expressions discriminatoires, avec l’analyse des solutions apportées.</w:t>
            </w:r>
          </w:p>
          <w:p w:rsidR="00E6397B" w:rsidRPr="00F624B6" w:rsidRDefault="00E6397B" w:rsidP="00F624B6">
            <w:pPr>
              <w:numPr>
                <w:ilvl w:val="0"/>
                <w:numId w:val="11"/>
              </w:numPr>
              <w:spacing w:after="0" w:line="240" w:lineRule="auto"/>
              <w:rPr>
                <w:sz w:val="18"/>
                <w:szCs w:val="18"/>
                <w:lang w:eastAsia="fr-FR"/>
              </w:rPr>
            </w:pPr>
            <w:r w:rsidRPr="00F624B6">
              <w:rPr>
                <w:sz w:val="18"/>
                <w:szCs w:val="18"/>
                <w:lang w:eastAsia="fr-FR"/>
              </w:rPr>
              <w:t xml:space="preserve">A partir de faits observés dans le lycée ou son environnement social, un débat peut être mené, à la fois : </w:t>
            </w:r>
          </w:p>
          <w:p w:rsidR="00E6397B" w:rsidRPr="00F624B6" w:rsidRDefault="00E6397B" w:rsidP="00F624B6">
            <w:pPr>
              <w:numPr>
                <w:ilvl w:val="0"/>
                <w:numId w:val="13"/>
              </w:numPr>
              <w:spacing w:after="0" w:line="240" w:lineRule="auto"/>
              <w:rPr>
                <w:sz w:val="18"/>
                <w:szCs w:val="18"/>
                <w:lang w:eastAsia="fr-FR"/>
              </w:rPr>
            </w:pPr>
            <w:r w:rsidRPr="00F624B6">
              <w:rPr>
                <w:sz w:val="18"/>
                <w:szCs w:val="18"/>
                <w:lang w:eastAsia="fr-FR"/>
              </w:rPr>
              <w:t xml:space="preserve">sur la définition de ce qui est discriminatoire, </w:t>
            </w:r>
          </w:p>
          <w:p w:rsidR="00E6397B" w:rsidRPr="00F624B6" w:rsidRDefault="00E6397B" w:rsidP="00F624B6">
            <w:pPr>
              <w:numPr>
                <w:ilvl w:val="0"/>
                <w:numId w:val="13"/>
              </w:numPr>
              <w:spacing w:after="0" w:line="240" w:lineRule="auto"/>
              <w:rPr>
                <w:sz w:val="18"/>
                <w:szCs w:val="18"/>
                <w:lang w:eastAsia="fr-FR"/>
              </w:rPr>
            </w:pPr>
            <w:r w:rsidRPr="00F624B6">
              <w:rPr>
                <w:sz w:val="18"/>
                <w:szCs w:val="18"/>
                <w:lang w:eastAsia="fr-FR"/>
              </w:rPr>
              <w:t xml:space="preserve">sur la distinction de ce qui est simplement discriminant de ce qui est discriminatoire ou attentatoire à la dignité humaine, </w:t>
            </w:r>
          </w:p>
          <w:p w:rsidR="00E6397B" w:rsidRPr="00F624B6" w:rsidRDefault="00E6397B" w:rsidP="00F624B6">
            <w:pPr>
              <w:numPr>
                <w:ilvl w:val="0"/>
                <w:numId w:val="13"/>
              </w:numPr>
              <w:spacing w:after="0" w:line="240" w:lineRule="auto"/>
              <w:rPr>
                <w:sz w:val="18"/>
                <w:szCs w:val="18"/>
                <w:lang w:eastAsia="fr-FR"/>
              </w:rPr>
            </w:pPr>
            <w:r w:rsidRPr="00F624B6">
              <w:rPr>
                <w:sz w:val="18"/>
                <w:szCs w:val="18"/>
                <w:lang w:eastAsia="fr-FR"/>
              </w:rPr>
              <w:t>sur les moyens autres que juridiques de combattre les discriminations.</w:t>
            </w:r>
          </w:p>
        </w:tc>
      </w:tr>
    </w:tbl>
    <w:p w:rsidR="00E6397B" w:rsidRDefault="00E6397B" w:rsidP="00F624B6">
      <w:pPr>
        <w:rPr>
          <w:lang w:eastAsia="fr-FR"/>
        </w:rPr>
      </w:pPr>
    </w:p>
    <w:p w:rsidR="00E6397B" w:rsidRPr="00F624B6" w:rsidRDefault="00E6397B" w:rsidP="00F624B6">
      <w:pPr>
        <w:rPr>
          <w:lang w:eastAsia="fr-FR"/>
        </w:rPr>
      </w:pPr>
    </w:p>
    <w:p w:rsidR="00E6397B" w:rsidRPr="00B02410" w:rsidRDefault="00E6397B" w:rsidP="0069318B">
      <w:pPr>
        <w:pStyle w:val="Heading3"/>
        <w:numPr>
          <w:ilvl w:val="0"/>
          <w:numId w:val="1"/>
        </w:numPr>
        <w:spacing w:before="240"/>
        <w:ind w:left="357" w:hanging="357"/>
        <w:rPr>
          <w:rFonts w:ascii="Calibri" w:eastAsia="MS Gothic" w:hAnsi="Calibri" w:cs="Calibri"/>
          <w:color w:val="4F81BD"/>
          <w:sz w:val="24"/>
          <w:szCs w:val="24"/>
        </w:rPr>
      </w:pPr>
      <w:r w:rsidRPr="00B02410">
        <w:rPr>
          <w:rFonts w:ascii="Calibri" w:eastAsia="MS Gothic" w:hAnsi="Calibri" w:cs="Calibri"/>
          <w:color w:val="4F81BD"/>
          <w:sz w:val="24"/>
          <w:szCs w:val="24"/>
        </w:rPr>
        <w:t xml:space="preserve">Exercer sa citoyenneté dans la République française et l’Union européenne </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F624B6" w:rsidTr="00D0566C">
        <w:tc>
          <w:tcPr>
            <w:tcW w:w="2376"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Compétences</w:t>
            </w:r>
          </w:p>
        </w:tc>
        <w:tc>
          <w:tcPr>
            <w:tcW w:w="326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Connaissances</w:t>
            </w:r>
          </w:p>
        </w:tc>
        <w:tc>
          <w:tcPr>
            <w:tcW w:w="365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Exemples de situations et de mises en œuvre</w:t>
            </w:r>
          </w:p>
        </w:tc>
      </w:tr>
      <w:tr w:rsidR="00E6397B" w:rsidRPr="00F624B6" w:rsidTr="00D0566C">
        <w:tc>
          <w:tcPr>
            <w:tcW w:w="2376" w:type="dxa"/>
          </w:tcPr>
          <w:p w:rsidR="00E6397B" w:rsidRPr="00F624B6" w:rsidRDefault="00E6397B" w:rsidP="00F624B6">
            <w:pPr>
              <w:numPr>
                <w:ilvl w:val="0"/>
                <w:numId w:val="11"/>
              </w:numPr>
              <w:spacing w:after="0" w:line="240" w:lineRule="auto"/>
              <w:rPr>
                <w:b/>
                <w:bCs/>
                <w:sz w:val="18"/>
                <w:szCs w:val="18"/>
              </w:rPr>
            </w:pPr>
            <w:r w:rsidRPr="00F624B6">
              <w:rPr>
                <w:b/>
                <w:bCs/>
                <w:sz w:val="18"/>
                <w:szCs w:val="18"/>
              </w:rPr>
              <w:t>Identifier et expliciter les valeurs éthiques et les principes civiques en jeu</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Mobiliser les connaissances exigibles</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Développer l’expression personnelle, l’argumentation et le sens critique</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S’impliquer dans le travail en équipe</w:t>
            </w:r>
          </w:p>
        </w:tc>
        <w:tc>
          <w:tcPr>
            <w:tcW w:w="3261" w:type="dxa"/>
          </w:tcPr>
          <w:p w:rsidR="00E6397B" w:rsidRPr="00B02410" w:rsidRDefault="00E6397B" w:rsidP="002661D6">
            <w:pPr>
              <w:numPr>
                <w:ilvl w:val="0"/>
                <w:numId w:val="11"/>
              </w:numPr>
              <w:spacing w:after="0" w:line="240" w:lineRule="auto"/>
              <w:rPr>
                <w:b/>
                <w:sz w:val="18"/>
                <w:szCs w:val="18"/>
                <w:lang w:eastAsia="fr-FR"/>
              </w:rPr>
            </w:pPr>
            <w:r w:rsidRPr="00B02410">
              <w:rPr>
                <w:b/>
                <w:sz w:val="18"/>
                <w:szCs w:val="18"/>
                <w:lang w:eastAsia="fr-FR"/>
              </w:rPr>
              <w:t xml:space="preserve">L’idée de citoyenneté européenne. </w:t>
            </w:r>
          </w:p>
          <w:p w:rsidR="00E6397B" w:rsidRPr="00BD29AD" w:rsidRDefault="00E6397B" w:rsidP="00F624B6">
            <w:pPr>
              <w:numPr>
                <w:ilvl w:val="0"/>
                <w:numId w:val="11"/>
              </w:numPr>
              <w:spacing w:after="0" w:line="240" w:lineRule="auto"/>
              <w:rPr>
                <w:b/>
                <w:sz w:val="18"/>
                <w:szCs w:val="18"/>
                <w:lang w:eastAsia="fr-FR"/>
              </w:rPr>
            </w:pPr>
            <w:r w:rsidRPr="00B02410">
              <w:rPr>
                <w:b/>
                <w:sz w:val="18"/>
                <w:szCs w:val="18"/>
                <w:lang w:eastAsia="fr-FR"/>
              </w:rPr>
              <w:t xml:space="preserve">Voter : citoyenneté et nationalité ; le droit de vote ; les </w:t>
            </w:r>
            <w:r w:rsidRPr="00BD29AD">
              <w:rPr>
                <w:b/>
                <w:sz w:val="18"/>
                <w:szCs w:val="18"/>
                <w:lang w:eastAsia="fr-FR"/>
              </w:rPr>
              <w:t>modalités du vote ; éléments de comparaison entre différents régimes démocratiques.</w:t>
            </w:r>
          </w:p>
          <w:p w:rsidR="00E6397B" w:rsidRPr="00D10307" w:rsidRDefault="00E6397B" w:rsidP="00F624B6">
            <w:pPr>
              <w:numPr>
                <w:ilvl w:val="0"/>
                <w:numId w:val="11"/>
              </w:numPr>
              <w:spacing w:after="0" w:line="240" w:lineRule="auto"/>
              <w:rPr>
                <w:sz w:val="18"/>
                <w:szCs w:val="18"/>
                <w:lang w:eastAsia="fr-FR"/>
              </w:rPr>
            </w:pPr>
            <w:r w:rsidRPr="00F624B6">
              <w:rPr>
                <w:sz w:val="18"/>
                <w:szCs w:val="18"/>
                <w:lang w:eastAsia="fr-FR"/>
              </w:rPr>
              <w:t xml:space="preserve">Payer l’impôt : </w:t>
            </w:r>
            <w:r w:rsidRPr="00D10307">
              <w:rPr>
                <w:sz w:val="18"/>
                <w:szCs w:val="18"/>
                <w:lang w:eastAsia="fr-FR"/>
              </w:rPr>
              <w:t>justifications de l’impôt ; les différentes formes de la fiscalité.</w:t>
            </w:r>
          </w:p>
          <w:p w:rsidR="00E6397B" w:rsidRPr="00D10307" w:rsidRDefault="00E6397B" w:rsidP="00F624B6">
            <w:pPr>
              <w:numPr>
                <w:ilvl w:val="0"/>
                <w:numId w:val="11"/>
              </w:numPr>
              <w:spacing w:after="0" w:line="240" w:lineRule="auto"/>
              <w:rPr>
                <w:sz w:val="18"/>
                <w:szCs w:val="18"/>
                <w:lang w:eastAsia="fr-FR"/>
              </w:rPr>
            </w:pPr>
            <w:r w:rsidRPr="00D10307">
              <w:rPr>
                <w:sz w:val="18"/>
                <w:szCs w:val="18"/>
                <w:lang w:eastAsia="fr-FR"/>
              </w:rPr>
              <w:t>S’engager : la notion de militantisme ; les grandes formes d’engagement politique, syndical, associatif.</w:t>
            </w:r>
          </w:p>
          <w:p w:rsidR="00E6397B" w:rsidRPr="00BD29AD" w:rsidRDefault="00E6397B" w:rsidP="00D10307">
            <w:pPr>
              <w:numPr>
                <w:ilvl w:val="0"/>
                <w:numId w:val="11"/>
              </w:numPr>
              <w:spacing w:after="0" w:line="240" w:lineRule="auto"/>
              <w:rPr>
                <w:b/>
                <w:sz w:val="18"/>
                <w:szCs w:val="18"/>
                <w:lang w:eastAsia="fr-FR"/>
              </w:rPr>
            </w:pPr>
            <w:r w:rsidRPr="00D10307">
              <w:rPr>
                <w:b/>
                <w:sz w:val="18"/>
                <w:szCs w:val="18"/>
                <w:lang w:eastAsia="fr-FR"/>
              </w:rPr>
              <w:t>Défendre : organisation et enjeux de la défense nationale ; l’engagement dans des conflits armés.</w:t>
            </w:r>
          </w:p>
        </w:tc>
        <w:tc>
          <w:tcPr>
            <w:tcW w:w="3651" w:type="dxa"/>
          </w:tcPr>
          <w:p w:rsidR="00E6397B" w:rsidRPr="00F624B6" w:rsidRDefault="00E6397B" w:rsidP="00F624B6">
            <w:pPr>
              <w:numPr>
                <w:ilvl w:val="0"/>
                <w:numId w:val="14"/>
              </w:numPr>
              <w:spacing w:after="0" w:line="240" w:lineRule="auto"/>
              <w:ind w:left="360"/>
              <w:contextualSpacing/>
              <w:rPr>
                <w:sz w:val="18"/>
                <w:szCs w:val="18"/>
                <w:lang w:eastAsia="fr-FR"/>
              </w:rPr>
            </w:pPr>
            <w:r w:rsidRPr="00F624B6">
              <w:rPr>
                <w:sz w:val="18"/>
                <w:szCs w:val="18"/>
                <w:lang w:eastAsia="fr-FR"/>
              </w:rPr>
              <w:t>Voter : A qui accorder le droit de vote et pourquoi ? Voter ou ne pas voter ? Le vote est-il un devoir ?</w:t>
            </w:r>
          </w:p>
          <w:p w:rsidR="00E6397B" w:rsidRPr="00F624B6" w:rsidRDefault="00E6397B" w:rsidP="00F624B6">
            <w:pPr>
              <w:numPr>
                <w:ilvl w:val="0"/>
                <w:numId w:val="14"/>
              </w:numPr>
              <w:spacing w:after="0" w:line="240" w:lineRule="auto"/>
              <w:ind w:left="360"/>
              <w:contextualSpacing/>
              <w:rPr>
                <w:sz w:val="18"/>
                <w:szCs w:val="18"/>
                <w:lang w:eastAsia="fr-FR"/>
              </w:rPr>
            </w:pPr>
            <w:r w:rsidRPr="00F624B6">
              <w:rPr>
                <w:sz w:val="18"/>
                <w:szCs w:val="18"/>
                <w:lang w:eastAsia="fr-FR"/>
              </w:rPr>
              <w:t>Payer l’impôt : organisation de débats portant sur l’impôt et citoyenneté, l’impôt et solidarité, l’impôt et égalité, l’impôt et éthique.</w:t>
            </w:r>
          </w:p>
          <w:p w:rsidR="00E6397B" w:rsidRPr="00F624B6" w:rsidRDefault="00E6397B" w:rsidP="00F624B6">
            <w:pPr>
              <w:numPr>
                <w:ilvl w:val="0"/>
                <w:numId w:val="14"/>
              </w:numPr>
              <w:spacing w:after="0" w:line="240" w:lineRule="auto"/>
              <w:ind w:left="360"/>
              <w:contextualSpacing/>
              <w:rPr>
                <w:sz w:val="18"/>
                <w:szCs w:val="18"/>
                <w:lang w:eastAsia="fr-FR"/>
              </w:rPr>
            </w:pPr>
            <w:r w:rsidRPr="00F624B6">
              <w:rPr>
                <w:sz w:val="18"/>
                <w:szCs w:val="18"/>
                <w:lang w:eastAsia="fr-FR"/>
              </w:rPr>
              <w:t>S’engager : Analyse d’œuvres d’art, de films, de textes littéraires, philosophiques ou historiques su</w:t>
            </w:r>
            <w:r>
              <w:rPr>
                <w:sz w:val="18"/>
                <w:szCs w:val="18"/>
                <w:lang w:eastAsia="fr-FR"/>
              </w:rPr>
              <w:t xml:space="preserve">r les problèmes de l’engagement. </w:t>
            </w:r>
            <w:r w:rsidRPr="00F624B6">
              <w:rPr>
                <w:sz w:val="18"/>
                <w:szCs w:val="18"/>
                <w:lang w:eastAsia="fr-FR"/>
              </w:rPr>
              <w:t xml:space="preserve">(Démarche de type dossier documentaire </w:t>
            </w:r>
            <w:r w:rsidRPr="007A71D4">
              <w:rPr>
                <w:sz w:val="18"/>
                <w:szCs w:val="18"/>
              </w:rPr>
              <w:t>type CCF en histoire-géographiesouhaitable</w:t>
            </w:r>
            <w:r w:rsidRPr="00F624B6">
              <w:rPr>
                <w:sz w:val="18"/>
                <w:szCs w:val="18"/>
                <w:lang w:eastAsia="fr-FR"/>
              </w:rPr>
              <w:t>).</w:t>
            </w:r>
          </w:p>
          <w:p w:rsidR="00E6397B" w:rsidRPr="00F624B6" w:rsidRDefault="00E6397B" w:rsidP="00F624B6">
            <w:pPr>
              <w:numPr>
                <w:ilvl w:val="0"/>
                <w:numId w:val="14"/>
              </w:numPr>
              <w:spacing w:after="0" w:line="240" w:lineRule="auto"/>
              <w:ind w:left="360"/>
              <w:contextualSpacing/>
              <w:rPr>
                <w:sz w:val="18"/>
                <w:szCs w:val="18"/>
                <w:lang w:eastAsia="fr-FR"/>
              </w:rPr>
            </w:pPr>
            <w:r w:rsidRPr="00F624B6">
              <w:rPr>
                <w:sz w:val="18"/>
                <w:szCs w:val="18"/>
                <w:lang w:eastAsia="fr-FR"/>
              </w:rPr>
              <w:t xml:space="preserve">Défendre : débat sur l’éthique et les enjeux de conflits avec des acteurs de la défense nationale par l’intermédiaire des trinômes académiques. </w:t>
            </w:r>
          </w:p>
          <w:p w:rsidR="00E6397B" w:rsidRPr="00F624B6" w:rsidRDefault="00E6397B" w:rsidP="00F624B6">
            <w:pPr>
              <w:spacing w:after="0" w:line="240" w:lineRule="auto"/>
              <w:ind w:left="360"/>
              <w:contextualSpacing/>
              <w:rPr>
                <w:sz w:val="18"/>
                <w:szCs w:val="18"/>
                <w:lang w:eastAsia="fr-FR"/>
              </w:rPr>
            </w:pPr>
            <w:r w:rsidRPr="00F624B6">
              <w:rPr>
                <w:sz w:val="18"/>
                <w:szCs w:val="18"/>
                <w:lang w:eastAsia="fr-FR"/>
              </w:rPr>
              <w:t>Présentation des métiers de la Défense.</w:t>
            </w:r>
          </w:p>
        </w:tc>
      </w:tr>
    </w:tbl>
    <w:p w:rsidR="00E6397B" w:rsidRDefault="00E6397B" w:rsidP="00F624B6">
      <w:pPr>
        <w:rPr>
          <w:lang w:eastAsia="fr-FR"/>
        </w:rPr>
      </w:pPr>
    </w:p>
    <w:p w:rsidR="00E6397B" w:rsidRDefault="00E6397B" w:rsidP="00F624B6">
      <w:pPr>
        <w:rPr>
          <w:lang w:eastAsia="fr-FR"/>
        </w:rPr>
      </w:pPr>
    </w:p>
    <w:p w:rsidR="00E6397B" w:rsidRPr="00F624B6" w:rsidRDefault="00E6397B" w:rsidP="00F624B6">
      <w:pPr>
        <w:rPr>
          <w:lang w:eastAsia="fr-FR"/>
        </w:rPr>
      </w:pPr>
    </w:p>
    <w:p w:rsidR="00E6397B" w:rsidRPr="00B56515" w:rsidRDefault="00E6397B" w:rsidP="00B56515">
      <w:pPr>
        <w:pStyle w:val="Heading3"/>
        <w:spacing w:before="240"/>
        <w:ind w:left="0"/>
        <w:rPr>
          <w:rFonts w:ascii="Calibri" w:hAnsi="Calibri"/>
          <w:b w:val="0"/>
          <w:sz w:val="24"/>
          <w:szCs w:val="24"/>
        </w:rPr>
      </w:pPr>
    </w:p>
    <w:p w:rsidR="00E6397B" w:rsidRPr="00137B28" w:rsidRDefault="00E6397B" w:rsidP="0069318B">
      <w:pPr>
        <w:pStyle w:val="Heading3"/>
        <w:numPr>
          <w:ilvl w:val="0"/>
          <w:numId w:val="1"/>
        </w:numPr>
        <w:spacing w:before="240"/>
        <w:ind w:left="357" w:hanging="357"/>
        <w:rPr>
          <w:rFonts w:ascii="Calibri" w:hAnsi="Calibri"/>
          <w:b w:val="0"/>
          <w:sz w:val="24"/>
          <w:szCs w:val="24"/>
        </w:rPr>
      </w:pPr>
      <w:r w:rsidRPr="002C17F2">
        <w:rPr>
          <w:rFonts w:ascii="Calibri" w:eastAsia="MS Mincho" w:hAnsi="Calibri" w:cs="Calibri"/>
          <w:color w:val="4F81BD"/>
          <w:sz w:val="24"/>
          <w:szCs w:val="24"/>
        </w:rPr>
        <w:t>Les enjeux moraux et civiques de la société de l’information</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F624B6" w:rsidTr="00D0566C">
        <w:tc>
          <w:tcPr>
            <w:tcW w:w="2376" w:type="dxa"/>
            <w:shd w:val="clear" w:color="auto" w:fill="4BACC6"/>
          </w:tcPr>
          <w:p w:rsidR="00E6397B" w:rsidRPr="00F624B6" w:rsidRDefault="00E6397B" w:rsidP="00F624B6">
            <w:pPr>
              <w:spacing w:after="0" w:line="240" w:lineRule="auto"/>
              <w:jc w:val="both"/>
              <w:rPr>
                <w:b/>
                <w:bCs/>
                <w:color w:val="FFFFFF"/>
                <w:sz w:val="18"/>
                <w:szCs w:val="18"/>
                <w:lang w:eastAsia="fr-FR"/>
              </w:rPr>
            </w:pPr>
            <w:bookmarkStart w:id="0" w:name="_Toc328036977"/>
            <w:bookmarkEnd w:id="0"/>
            <w:r w:rsidRPr="00F624B6">
              <w:rPr>
                <w:bCs/>
                <w:color w:val="FFFFFF"/>
                <w:sz w:val="18"/>
                <w:szCs w:val="18"/>
                <w:lang w:eastAsia="fr-FR"/>
              </w:rPr>
              <w:t>Compétences</w:t>
            </w:r>
          </w:p>
        </w:tc>
        <w:tc>
          <w:tcPr>
            <w:tcW w:w="326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Connaissances</w:t>
            </w:r>
          </w:p>
        </w:tc>
        <w:tc>
          <w:tcPr>
            <w:tcW w:w="3651" w:type="dxa"/>
            <w:shd w:val="clear" w:color="auto" w:fill="4BACC6"/>
          </w:tcPr>
          <w:p w:rsidR="00E6397B" w:rsidRPr="00F624B6" w:rsidRDefault="00E6397B" w:rsidP="00F624B6">
            <w:pPr>
              <w:spacing w:after="0" w:line="240" w:lineRule="auto"/>
              <w:jc w:val="both"/>
              <w:rPr>
                <w:b/>
                <w:bCs/>
                <w:color w:val="FFFFFF"/>
                <w:sz w:val="18"/>
                <w:szCs w:val="18"/>
                <w:lang w:eastAsia="fr-FR"/>
              </w:rPr>
            </w:pPr>
            <w:r w:rsidRPr="00F624B6">
              <w:rPr>
                <w:bCs/>
                <w:color w:val="FFFFFF"/>
                <w:sz w:val="18"/>
                <w:szCs w:val="18"/>
                <w:lang w:eastAsia="fr-FR"/>
              </w:rPr>
              <w:t>Exemples de situations et de mises en œuvre</w:t>
            </w:r>
          </w:p>
        </w:tc>
      </w:tr>
      <w:tr w:rsidR="00E6397B" w:rsidRPr="00F624B6" w:rsidTr="00D0566C">
        <w:tc>
          <w:tcPr>
            <w:tcW w:w="2376" w:type="dxa"/>
          </w:tcPr>
          <w:p w:rsidR="00E6397B" w:rsidRPr="00F624B6" w:rsidRDefault="00E6397B" w:rsidP="00F624B6">
            <w:pPr>
              <w:numPr>
                <w:ilvl w:val="0"/>
                <w:numId w:val="11"/>
              </w:numPr>
              <w:spacing w:after="0" w:line="240" w:lineRule="auto"/>
              <w:rPr>
                <w:b/>
                <w:bCs/>
                <w:sz w:val="18"/>
                <w:szCs w:val="18"/>
              </w:rPr>
            </w:pPr>
            <w:r w:rsidRPr="00F624B6">
              <w:rPr>
                <w:b/>
                <w:bCs/>
                <w:sz w:val="18"/>
                <w:szCs w:val="18"/>
              </w:rPr>
              <w:t>Identifier et expliciter les valeurs éthiques et les principes civiques en jeu</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Mobiliser les connaissances exigibles</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Développer l’expression personnelle, l’argumentation et le sens critique</w:t>
            </w:r>
          </w:p>
          <w:p w:rsidR="00E6397B" w:rsidRPr="00F624B6" w:rsidRDefault="00E6397B" w:rsidP="00F624B6">
            <w:pPr>
              <w:spacing w:after="0" w:line="240" w:lineRule="auto"/>
              <w:ind w:left="-360"/>
              <w:rPr>
                <w:b/>
                <w:bCs/>
                <w:sz w:val="18"/>
                <w:szCs w:val="18"/>
              </w:rPr>
            </w:pPr>
          </w:p>
          <w:p w:rsidR="00E6397B" w:rsidRPr="00F624B6" w:rsidRDefault="00E6397B" w:rsidP="00F624B6">
            <w:pPr>
              <w:numPr>
                <w:ilvl w:val="0"/>
                <w:numId w:val="11"/>
              </w:numPr>
              <w:spacing w:after="0" w:line="240" w:lineRule="auto"/>
              <w:rPr>
                <w:b/>
                <w:bCs/>
                <w:sz w:val="18"/>
                <w:szCs w:val="18"/>
              </w:rPr>
            </w:pPr>
            <w:r w:rsidRPr="00F624B6">
              <w:rPr>
                <w:b/>
                <w:bCs/>
                <w:sz w:val="18"/>
                <w:szCs w:val="18"/>
              </w:rPr>
              <w:t>S’impliquer dans le travail en équipe</w:t>
            </w:r>
          </w:p>
        </w:tc>
        <w:tc>
          <w:tcPr>
            <w:tcW w:w="3261" w:type="dxa"/>
          </w:tcPr>
          <w:p w:rsidR="00E6397B" w:rsidRPr="00B02410" w:rsidRDefault="00E6397B" w:rsidP="00F624B6">
            <w:pPr>
              <w:numPr>
                <w:ilvl w:val="0"/>
                <w:numId w:val="11"/>
              </w:numPr>
              <w:spacing w:after="0" w:line="240" w:lineRule="auto"/>
              <w:contextualSpacing/>
              <w:rPr>
                <w:rFonts w:ascii="Times New Roman" w:eastAsia="MS Mincho" w:hAnsi="Times New Roman"/>
                <w:sz w:val="18"/>
                <w:szCs w:val="18"/>
                <w:lang w:eastAsia="fr-FR"/>
              </w:rPr>
            </w:pPr>
            <w:r w:rsidRPr="00B02410">
              <w:rPr>
                <w:sz w:val="18"/>
                <w:szCs w:val="18"/>
              </w:rPr>
              <w:t xml:space="preserve">La notion d’identité numérique. </w:t>
            </w:r>
          </w:p>
          <w:p w:rsidR="00E6397B" w:rsidRPr="00F624B6" w:rsidRDefault="00E6397B" w:rsidP="00F624B6">
            <w:pPr>
              <w:numPr>
                <w:ilvl w:val="0"/>
                <w:numId w:val="11"/>
              </w:numPr>
              <w:spacing w:after="0" w:line="240" w:lineRule="auto"/>
              <w:contextualSpacing/>
              <w:rPr>
                <w:rFonts w:ascii="Times New Roman" w:eastAsia="MS Mincho" w:hAnsi="Times New Roman"/>
                <w:sz w:val="18"/>
                <w:szCs w:val="18"/>
                <w:lang w:eastAsia="fr-FR"/>
              </w:rPr>
            </w:pPr>
            <w:r w:rsidRPr="00B02410">
              <w:rPr>
                <w:sz w:val="18"/>
                <w:szCs w:val="18"/>
              </w:rPr>
              <w:t xml:space="preserve">Questions éthiques majeures posées </w:t>
            </w:r>
            <w:r w:rsidRPr="00F624B6">
              <w:rPr>
                <w:sz w:val="18"/>
                <w:szCs w:val="18"/>
              </w:rPr>
              <w:t>par l'usage individuel et collectif du numérique. Quelques principes juridiques encadrant cet usage.</w:t>
            </w:r>
          </w:p>
          <w:p w:rsidR="00E6397B" w:rsidRPr="00BD29AD" w:rsidRDefault="00E6397B" w:rsidP="00F624B6">
            <w:pPr>
              <w:numPr>
                <w:ilvl w:val="0"/>
                <w:numId w:val="11"/>
              </w:numPr>
              <w:spacing w:after="0" w:line="240" w:lineRule="auto"/>
              <w:contextualSpacing/>
              <w:rPr>
                <w:rFonts w:ascii="Times New Roman" w:eastAsia="MS Mincho" w:hAnsi="Times New Roman"/>
                <w:b/>
                <w:sz w:val="18"/>
                <w:szCs w:val="18"/>
                <w:lang w:eastAsia="fr-FR"/>
              </w:rPr>
            </w:pPr>
            <w:r w:rsidRPr="00BD29AD">
              <w:rPr>
                <w:b/>
                <w:sz w:val="18"/>
                <w:szCs w:val="18"/>
              </w:rPr>
              <w:t>Spécificité et rôle des différents médias et éléments de méthode permettant la compréhension critique des informations dont ils sont porteurs et des réactions qu’ils suscitent (commentaires interactifs, blogs, tweet…).</w:t>
            </w:r>
          </w:p>
        </w:tc>
        <w:tc>
          <w:tcPr>
            <w:tcW w:w="3651" w:type="dxa"/>
          </w:tcPr>
          <w:p w:rsidR="00E6397B" w:rsidRPr="00F624B6" w:rsidRDefault="00E6397B" w:rsidP="00F624B6">
            <w:pPr>
              <w:numPr>
                <w:ilvl w:val="0"/>
                <w:numId w:val="14"/>
              </w:numPr>
              <w:spacing w:after="0" w:line="240" w:lineRule="auto"/>
              <w:ind w:left="360"/>
              <w:contextualSpacing/>
              <w:rPr>
                <w:rFonts w:ascii="Times New Roman" w:eastAsia="MS Mincho" w:hAnsi="Times New Roman"/>
                <w:sz w:val="18"/>
                <w:szCs w:val="18"/>
                <w:lang w:eastAsia="fr-FR"/>
              </w:rPr>
            </w:pPr>
            <w:r w:rsidRPr="00F624B6">
              <w:rPr>
                <w:sz w:val="18"/>
                <w:szCs w:val="18"/>
              </w:rPr>
              <w:t xml:space="preserve">Organisation de débats portant sur les atteintes réelles ou possibles à la liberté et à la dignité de la personne par certains types d'usages du numérique, en privilégiant la question des réseaux sociaux. </w:t>
            </w:r>
          </w:p>
          <w:p w:rsidR="00E6397B" w:rsidRPr="00F624B6" w:rsidRDefault="00E6397B" w:rsidP="00F624B6">
            <w:pPr>
              <w:numPr>
                <w:ilvl w:val="0"/>
                <w:numId w:val="14"/>
              </w:numPr>
              <w:spacing w:after="0" w:line="240" w:lineRule="auto"/>
              <w:ind w:left="360"/>
              <w:contextualSpacing/>
              <w:rPr>
                <w:rFonts w:ascii="Times New Roman" w:eastAsia="MS Mincho" w:hAnsi="Times New Roman"/>
                <w:sz w:val="18"/>
                <w:szCs w:val="18"/>
                <w:lang w:eastAsia="fr-FR"/>
              </w:rPr>
            </w:pPr>
            <w:r w:rsidRPr="00F624B6">
              <w:rPr>
                <w:sz w:val="18"/>
                <w:szCs w:val="18"/>
              </w:rPr>
              <w:t xml:space="preserve">Réalisation, en lien avec le professeur documentaliste, d'un dossier relatif à un événement et à son exploitation médiatique. (Démarche de type dossier documentaire </w:t>
            </w:r>
            <w:r w:rsidRPr="007A71D4">
              <w:rPr>
                <w:sz w:val="18"/>
                <w:szCs w:val="18"/>
              </w:rPr>
              <w:t>type CCF en histoire-géographiesouhaitable</w:t>
            </w:r>
            <w:r w:rsidRPr="00F624B6">
              <w:rPr>
                <w:sz w:val="18"/>
                <w:szCs w:val="18"/>
              </w:rPr>
              <w:t>).</w:t>
            </w:r>
          </w:p>
        </w:tc>
      </w:tr>
    </w:tbl>
    <w:p w:rsidR="00E6397B" w:rsidRDefault="00E6397B" w:rsidP="0093497A">
      <w:pPr>
        <w:pStyle w:val="Heading2"/>
        <w:jc w:val="left"/>
        <w:rPr>
          <w:rFonts w:ascii="Calibri" w:hAnsi="Calibri"/>
          <w:b w:val="0"/>
          <w:color w:val="007F9F"/>
          <w:sz w:val="36"/>
          <w:szCs w:val="36"/>
        </w:rPr>
      </w:pPr>
    </w:p>
    <w:p w:rsidR="00E6397B" w:rsidRPr="0093497A" w:rsidRDefault="00E6397B" w:rsidP="0093497A">
      <w:pPr>
        <w:rPr>
          <w:lang w:eastAsia="fr-FR"/>
        </w:rPr>
      </w:pPr>
    </w:p>
    <w:p w:rsidR="00E6397B" w:rsidRDefault="00E6397B" w:rsidP="001B5F4B">
      <w:pPr>
        <w:pStyle w:val="Heading2"/>
        <w:jc w:val="left"/>
        <w:rPr>
          <w:rFonts w:ascii="Wingdings 2" w:hAnsi="Wingdings 2"/>
          <w:b w:val="0"/>
          <w:color w:val="007F9F"/>
          <w:sz w:val="36"/>
          <w:szCs w:val="36"/>
        </w:rPr>
      </w:pPr>
      <w:r>
        <w:rPr>
          <w:rFonts w:ascii="Wingdings 2" w:hAnsi="Wingdings 2"/>
          <w:b w:val="0"/>
          <w:color w:val="007F9F"/>
          <w:sz w:val="36"/>
          <w:szCs w:val="36"/>
          <w:highlight w:val="lightGray"/>
        </w:rPr>
        <w:br w:type="page"/>
      </w:r>
    </w:p>
    <w:p w:rsidR="00E6397B" w:rsidRDefault="00E6397B" w:rsidP="001B5F4B">
      <w:pPr>
        <w:pStyle w:val="Heading2"/>
        <w:jc w:val="left"/>
        <w:rPr>
          <w:rFonts w:ascii="Calibri" w:hAnsi="Calibri"/>
          <w:color w:val="007F9F"/>
          <w:sz w:val="36"/>
          <w:szCs w:val="36"/>
        </w:rPr>
      </w:pPr>
      <w:r w:rsidRPr="0093497A">
        <w:rPr>
          <w:rFonts w:ascii="Calibri" w:hAnsi="Calibri"/>
          <w:color w:val="007F9F"/>
          <w:sz w:val="36"/>
          <w:szCs w:val="36"/>
        </w:rPr>
        <w:t>Classes préparant aux baccalauréats</w:t>
      </w:r>
    </w:p>
    <w:p w:rsidR="00E6397B" w:rsidRPr="001B5F4B" w:rsidRDefault="00E6397B" w:rsidP="001B5F4B">
      <w:pPr>
        <w:rPr>
          <w:lang w:eastAsia="fr-FR"/>
        </w:rPr>
      </w:pPr>
    </w:p>
    <w:p w:rsidR="00E6397B" w:rsidRPr="006E193C" w:rsidRDefault="00E6397B" w:rsidP="000D3DE0">
      <w:pPr>
        <w:pStyle w:val="Heading2"/>
        <w:numPr>
          <w:ilvl w:val="0"/>
          <w:numId w:val="10"/>
        </w:numPr>
        <w:jc w:val="left"/>
        <w:rPr>
          <w:rFonts w:ascii="Calibri" w:hAnsi="Calibri"/>
          <w:b w:val="0"/>
          <w:color w:val="007F9F"/>
          <w:sz w:val="36"/>
          <w:szCs w:val="36"/>
        </w:rPr>
      </w:pPr>
      <w:r w:rsidRPr="0093497A">
        <w:rPr>
          <w:rFonts w:ascii="Calibri" w:hAnsi="Calibri"/>
          <w:color w:val="007F9F"/>
          <w:sz w:val="36"/>
          <w:szCs w:val="36"/>
        </w:rPr>
        <w:t>Classe de seconde :</w:t>
      </w:r>
    </w:p>
    <w:p w:rsidR="00E6397B" w:rsidRDefault="00E6397B" w:rsidP="001B5F4B">
      <w:pPr>
        <w:tabs>
          <w:tab w:val="left" w:pos="5655"/>
        </w:tabs>
        <w:spacing w:line="280" w:lineRule="exact"/>
        <w:jc w:val="both"/>
        <w:rPr>
          <w:sz w:val="20"/>
          <w:szCs w:val="20"/>
        </w:rPr>
      </w:pPr>
    </w:p>
    <w:p w:rsidR="00E6397B" w:rsidRDefault="00E6397B" w:rsidP="00332633">
      <w:pPr>
        <w:tabs>
          <w:tab w:val="left" w:pos="5655"/>
        </w:tabs>
        <w:spacing w:line="240" w:lineRule="auto"/>
        <w:jc w:val="both"/>
        <w:rPr>
          <w:sz w:val="20"/>
          <w:szCs w:val="20"/>
        </w:rPr>
      </w:pPr>
      <w:r w:rsidRPr="002C17F2">
        <w:rPr>
          <w:sz w:val="20"/>
          <w:szCs w:val="20"/>
        </w:rPr>
        <w:t>L’enseignement moral et civique a pour objectif de permettre aux élèves de saisir les enjeux moraux et civiques de l’appartenance à un État de droit garant des libertés individuelles et collectives et de l’égalité entre tous les citoyens. En classe de seconde, les élèves réfléchiront aux principes de liberté, d’égalité, de justice et à la manière de concilier l’intérêt général et les droits de la personne, avec les contradictions qui peuvent survenir. Pour chaque thème,  les questions éthiques et civiques sont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w:t>
      </w:r>
      <w:r w:rsidRPr="00B02410">
        <w:rPr>
          <w:sz w:val="20"/>
          <w:szCs w:val="20"/>
        </w:rPr>
        <w:t xml:space="preserve">,les projets interdisciplinaires (type TPE) </w:t>
      </w:r>
      <w:r w:rsidRPr="007A71D4">
        <w:rPr>
          <w:sz w:val="20"/>
          <w:szCs w:val="20"/>
        </w:rPr>
        <w:t>et le partenariat.</w:t>
      </w:r>
    </w:p>
    <w:p w:rsidR="00E6397B" w:rsidRDefault="00E6397B" w:rsidP="001B5F4B">
      <w:pPr>
        <w:tabs>
          <w:tab w:val="left" w:pos="5655"/>
        </w:tabs>
        <w:spacing w:line="280" w:lineRule="exact"/>
        <w:jc w:val="both"/>
        <w:rPr>
          <w:sz w:val="20"/>
          <w:szCs w:val="20"/>
        </w:rPr>
      </w:pPr>
    </w:p>
    <w:p w:rsidR="00E6397B" w:rsidRDefault="00E6397B" w:rsidP="0093497A">
      <w:pPr>
        <w:pStyle w:val="Heading3"/>
        <w:numPr>
          <w:ilvl w:val="0"/>
          <w:numId w:val="1"/>
        </w:numPr>
        <w:spacing w:before="240"/>
        <w:ind w:left="357" w:hanging="357"/>
        <w:jc w:val="both"/>
        <w:rPr>
          <w:rFonts w:ascii="Calibri" w:hAnsi="Calibri" w:cs="ArialMT"/>
          <w:b w:val="0"/>
          <w:color w:val="000000"/>
          <w:sz w:val="24"/>
          <w:szCs w:val="24"/>
        </w:rPr>
      </w:pPr>
      <w:r w:rsidRPr="00743394">
        <w:rPr>
          <w:rFonts w:ascii="Calibri" w:eastAsia="MS Gothic" w:hAnsi="Calibri" w:cs="Calibri"/>
          <w:color w:val="4F81BD"/>
          <w:sz w:val="24"/>
          <w:szCs w:val="24"/>
        </w:rPr>
        <w:t xml:space="preserve">La personne et l’Etat de droit </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933"/>
      </w:tblGrid>
      <w:tr w:rsidR="00E6397B" w:rsidRPr="00F624B6" w:rsidTr="00D0566C">
        <w:tc>
          <w:tcPr>
            <w:tcW w:w="2376"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Compétences</w:t>
            </w:r>
          </w:p>
        </w:tc>
        <w:tc>
          <w:tcPr>
            <w:tcW w:w="3261"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Connaissances</w:t>
            </w:r>
          </w:p>
        </w:tc>
        <w:tc>
          <w:tcPr>
            <w:tcW w:w="3933" w:type="dxa"/>
            <w:shd w:val="clear" w:color="auto" w:fill="4BACC6"/>
          </w:tcPr>
          <w:p w:rsidR="00E6397B" w:rsidRPr="00D0566C" w:rsidRDefault="00E6397B" w:rsidP="00D0566C">
            <w:pPr>
              <w:spacing w:after="0" w:line="240" w:lineRule="auto"/>
              <w:jc w:val="both"/>
              <w:rPr>
                <w:b/>
                <w:bCs/>
                <w:color w:val="FFFFFF"/>
                <w:sz w:val="18"/>
                <w:szCs w:val="18"/>
              </w:rPr>
            </w:pPr>
            <w:r w:rsidRPr="00D0566C">
              <w:rPr>
                <w:b/>
                <w:bCs/>
                <w:color w:val="FFFFFF"/>
                <w:sz w:val="18"/>
                <w:szCs w:val="18"/>
              </w:rPr>
              <w:t>Exemples de situations et de mises en œuvre</w:t>
            </w:r>
          </w:p>
        </w:tc>
      </w:tr>
      <w:tr w:rsidR="00E6397B" w:rsidRPr="00F624B6" w:rsidTr="00D73BA5">
        <w:tc>
          <w:tcPr>
            <w:tcW w:w="2376" w:type="dxa"/>
          </w:tcPr>
          <w:p w:rsidR="00E6397B" w:rsidRPr="00F624B6" w:rsidRDefault="00E6397B" w:rsidP="00D0566C">
            <w:pPr>
              <w:numPr>
                <w:ilvl w:val="0"/>
                <w:numId w:val="11"/>
              </w:numPr>
              <w:spacing w:after="0" w:line="240" w:lineRule="auto"/>
              <w:rPr>
                <w:b/>
                <w:bCs/>
                <w:sz w:val="18"/>
                <w:szCs w:val="18"/>
              </w:rPr>
            </w:pPr>
            <w:r w:rsidRPr="00F624B6">
              <w:rPr>
                <w:b/>
                <w:bCs/>
                <w:sz w:val="18"/>
                <w:szCs w:val="18"/>
              </w:rPr>
              <w:t>Identifier et expliciter les valeurs éthiques et les principes civiques en jeu</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rPr>
                <w:b/>
                <w:bCs/>
                <w:sz w:val="18"/>
                <w:szCs w:val="18"/>
              </w:rPr>
            </w:pPr>
            <w:r w:rsidRPr="00F624B6">
              <w:rPr>
                <w:b/>
                <w:bCs/>
                <w:sz w:val="18"/>
                <w:szCs w:val="18"/>
              </w:rPr>
              <w:t>Mobiliser les connaissances exigibles</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rPr>
                <w:b/>
                <w:bCs/>
                <w:sz w:val="18"/>
                <w:szCs w:val="18"/>
              </w:rPr>
            </w:pPr>
            <w:r w:rsidRPr="00F624B6">
              <w:rPr>
                <w:b/>
                <w:bCs/>
                <w:sz w:val="18"/>
                <w:szCs w:val="18"/>
              </w:rPr>
              <w:t>Développer l’expression personnelle, l’argumentation et le sens critique</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ind w:left="417"/>
              <w:rPr>
                <w:b/>
                <w:bCs/>
                <w:sz w:val="18"/>
                <w:szCs w:val="18"/>
              </w:rPr>
            </w:pPr>
            <w:r w:rsidRPr="00F624B6">
              <w:rPr>
                <w:b/>
                <w:bCs/>
                <w:sz w:val="18"/>
                <w:szCs w:val="18"/>
              </w:rPr>
              <w:t>S’impliquer dans le travail en équipe</w:t>
            </w:r>
          </w:p>
        </w:tc>
        <w:tc>
          <w:tcPr>
            <w:tcW w:w="3261" w:type="dxa"/>
          </w:tcPr>
          <w:p w:rsidR="00E6397B" w:rsidRPr="00D10307" w:rsidRDefault="00E6397B" w:rsidP="002661D6">
            <w:pPr>
              <w:numPr>
                <w:ilvl w:val="0"/>
                <w:numId w:val="11"/>
              </w:numPr>
              <w:spacing w:after="0" w:line="240" w:lineRule="auto"/>
              <w:rPr>
                <w:sz w:val="18"/>
                <w:szCs w:val="18"/>
              </w:rPr>
            </w:pPr>
            <w:r w:rsidRPr="00F624B6">
              <w:rPr>
                <w:sz w:val="18"/>
                <w:szCs w:val="18"/>
              </w:rPr>
              <w:t xml:space="preserve">L’État de droit et les libertés individuelles et collectives  (les </w:t>
            </w:r>
            <w:r w:rsidRPr="00D10307">
              <w:rPr>
                <w:sz w:val="18"/>
                <w:szCs w:val="18"/>
              </w:rPr>
              <w:t>institutions de l’Etat de droit, la place de la loi, la hiérarchie des normes juridiques).</w:t>
            </w:r>
          </w:p>
          <w:p w:rsidR="00E6397B" w:rsidRPr="00D10307" w:rsidRDefault="00E6397B" w:rsidP="00354AAD">
            <w:pPr>
              <w:numPr>
                <w:ilvl w:val="0"/>
                <w:numId w:val="11"/>
              </w:numPr>
              <w:spacing w:after="0" w:line="240" w:lineRule="auto"/>
              <w:rPr>
                <w:sz w:val="18"/>
                <w:szCs w:val="18"/>
              </w:rPr>
            </w:pPr>
            <w:r w:rsidRPr="00D10307">
              <w:rPr>
                <w:sz w:val="18"/>
                <w:szCs w:val="18"/>
              </w:rPr>
              <w:t>La séparation des pouvoirs</w:t>
            </w:r>
          </w:p>
          <w:p w:rsidR="00E6397B" w:rsidRPr="00D10307" w:rsidRDefault="00E6397B" w:rsidP="00354AAD">
            <w:pPr>
              <w:numPr>
                <w:ilvl w:val="0"/>
                <w:numId w:val="11"/>
              </w:numPr>
              <w:spacing w:after="0" w:line="240" w:lineRule="auto"/>
              <w:rPr>
                <w:sz w:val="18"/>
                <w:szCs w:val="18"/>
              </w:rPr>
            </w:pPr>
            <w:r w:rsidRPr="00D10307">
              <w:rPr>
                <w:sz w:val="18"/>
                <w:szCs w:val="18"/>
              </w:rPr>
              <w:t xml:space="preserve">Le fonctionnement de la justice : </w:t>
            </w:r>
          </w:p>
          <w:p w:rsidR="00E6397B" w:rsidRPr="00D10307" w:rsidRDefault="00E6397B" w:rsidP="00354AAD">
            <w:pPr>
              <w:numPr>
                <w:ilvl w:val="0"/>
                <w:numId w:val="13"/>
              </w:numPr>
              <w:spacing w:after="0" w:line="240" w:lineRule="auto"/>
              <w:rPr>
                <w:sz w:val="18"/>
                <w:szCs w:val="18"/>
                <w:lang w:eastAsia="fr-FR"/>
              </w:rPr>
            </w:pPr>
            <w:r w:rsidRPr="00D10307">
              <w:rPr>
                <w:sz w:val="18"/>
                <w:szCs w:val="18"/>
                <w:lang w:eastAsia="fr-FR"/>
              </w:rPr>
              <w:t>la justice pénale (instruction, procès, droits de la défense, exécution des décisions)</w:t>
            </w:r>
          </w:p>
          <w:p w:rsidR="00E6397B" w:rsidRPr="00D10307" w:rsidRDefault="00E6397B" w:rsidP="00CB5420">
            <w:pPr>
              <w:numPr>
                <w:ilvl w:val="0"/>
                <w:numId w:val="13"/>
              </w:numPr>
              <w:spacing w:after="0" w:line="240" w:lineRule="auto"/>
              <w:rPr>
                <w:sz w:val="18"/>
                <w:szCs w:val="18"/>
                <w:lang w:eastAsia="fr-FR"/>
              </w:rPr>
            </w:pPr>
            <w:r w:rsidRPr="00D10307">
              <w:rPr>
                <w:sz w:val="18"/>
                <w:szCs w:val="18"/>
                <w:lang w:eastAsia="fr-FR"/>
              </w:rPr>
              <w:t>la justice administrative (garantie des citoyens contre les abus de pouvoirs)</w:t>
            </w:r>
          </w:p>
          <w:p w:rsidR="00E6397B" w:rsidRPr="00D10307" w:rsidRDefault="00E6397B" w:rsidP="00CB5420">
            <w:pPr>
              <w:numPr>
                <w:ilvl w:val="0"/>
                <w:numId w:val="13"/>
              </w:numPr>
              <w:spacing w:after="0" w:line="240" w:lineRule="auto"/>
              <w:rPr>
                <w:sz w:val="18"/>
                <w:szCs w:val="18"/>
                <w:lang w:eastAsia="fr-FR"/>
              </w:rPr>
            </w:pPr>
            <w:r w:rsidRPr="00D10307">
              <w:rPr>
                <w:sz w:val="18"/>
                <w:szCs w:val="18"/>
                <w:lang w:eastAsia="fr-FR"/>
              </w:rPr>
              <w:t>la justice civile.</w:t>
            </w:r>
          </w:p>
          <w:p w:rsidR="00E6397B" w:rsidRPr="00F624B6" w:rsidRDefault="00E6397B" w:rsidP="002661D6">
            <w:pPr>
              <w:numPr>
                <w:ilvl w:val="0"/>
                <w:numId w:val="11"/>
              </w:numPr>
              <w:spacing w:after="0" w:line="240" w:lineRule="auto"/>
              <w:rPr>
                <w:sz w:val="18"/>
                <w:szCs w:val="18"/>
              </w:rPr>
            </w:pPr>
            <w:r w:rsidRPr="00D10307">
              <w:rPr>
                <w:sz w:val="18"/>
                <w:szCs w:val="18"/>
              </w:rPr>
              <w:t xml:space="preserve">Les droits et les obligations des </w:t>
            </w:r>
            <w:r w:rsidRPr="00F624B6">
              <w:rPr>
                <w:sz w:val="18"/>
                <w:szCs w:val="18"/>
              </w:rPr>
              <w:t>lycéens et de la communauté éducative.</w:t>
            </w:r>
          </w:p>
          <w:p w:rsidR="00E6397B" w:rsidRPr="00F624B6" w:rsidRDefault="00E6397B" w:rsidP="002661D6">
            <w:pPr>
              <w:numPr>
                <w:ilvl w:val="0"/>
                <w:numId w:val="11"/>
              </w:numPr>
              <w:spacing w:after="0" w:line="240" w:lineRule="auto"/>
              <w:rPr>
                <w:sz w:val="18"/>
                <w:szCs w:val="18"/>
              </w:rPr>
            </w:pPr>
            <w:r w:rsidRPr="00B02410">
              <w:rPr>
                <w:sz w:val="18"/>
                <w:szCs w:val="18"/>
              </w:rPr>
              <w:t>Les principes et les différentes formes de solidarité. La question de la responsabilité individuelle.</w:t>
            </w:r>
          </w:p>
        </w:tc>
        <w:tc>
          <w:tcPr>
            <w:tcW w:w="3933" w:type="dxa"/>
          </w:tcPr>
          <w:p w:rsidR="00E6397B" w:rsidRPr="00F624B6" w:rsidRDefault="00E6397B" w:rsidP="00D0566C">
            <w:pPr>
              <w:numPr>
                <w:ilvl w:val="0"/>
                <w:numId w:val="12"/>
              </w:numPr>
              <w:spacing w:after="0" w:line="240" w:lineRule="auto"/>
              <w:ind w:left="360"/>
              <w:rPr>
                <w:sz w:val="18"/>
                <w:szCs w:val="18"/>
              </w:rPr>
            </w:pPr>
            <w:r w:rsidRPr="00F624B6">
              <w:rPr>
                <w:sz w:val="18"/>
                <w:szCs w:val="18"/>
              </w:rPr>
              <w:t>Étude de situations réelles ou fictives (d’actualité, historiques, littéraires…) pour analyser les contradictions entre obligations juridiques et morales et les rapports entre les individus et l’Etat. (</w:t>
            </w:r>
            <w:r w:rsidRPr="00B02410">
              <w:rPr>
                <w:sz w:val="18"/>
                <w:szCs w:val="18"/>
              </w:rPr>
              <w:t>Projet interdisciplinaire souhaitable).</w:t>
            </w:r>
          </w:p>
          <w:p w:rsidR="00E6397B" w:rsidRPr="00F624B6" w:rsidRDefault="00E6397B" w:rsidP="00D0566C">
            <w:pPr>
              <w:numPr>
                <w:ilvl w:val="0"/>
                <w:numId w:val="12"/>
              </w:numPr>
              <w:spacing w:after="0" w:line="240" w:lineRule="auto"/>
              <w:ind w:left="360"/>
              <w:rPr>
                <w:sz w:val="18"/>
                <w:szCs w:val="18"/>
              </w:rPr>
            </w:pPr>
            <w:r w:rsidRPr="00F624B6">
              <w:rPr>
                <w:sz w:val="18"/>
                <w:szCs w:val="18"/>
              </w:rPr>
              <w:t xml:space="preserve">Rencontre avec des acteurs  de la justice par l’intermédiaire des tribunaux, juges prud’homaux ou </w:t>
            </w:r>
            <w:r w:rsidRPr="007A71D4">
              <w:rPr>
                <w:sz w:val="18"/>
                <w:szCs w:val="18"/>
              </w:rPr>
              <w:t>de la Protection</w:t>
            </w:r>
            <w:r>
              <w:rPr>
                <w:sz w:val="18"/>
                <w:szCs w:val="18"/>
              </w:rPr>
              <w:t>judiciaire de la jeunesse (PJJ)</w:t>
            </w:r>
            <w:r w:rsidRPr="00F624B6">
              <w:rPr>
                <w:sz w:val="18"/>
                <w:szCs w:val="18"/>
              </w:rPr>
              <w:t>.</w:t>
            </w:r>
          </w:p>
          <w:p w:rsidR="00E6397B" w:rsidRPr="00F624B6" w:rsidRDefault="00E6397B" w:rsidP="00D0566C">
            <w:pPr>
              <w:numPr>
                <w:ilvl w:val="0"/>
                <w:numId w:val="12"/>
              </w:numPr>
              <w:spacing w:after="0" w:line="240" w:lineRule="auto"/>
              <w:ind w:left="360"/>
              <w:rPr>
                <w:sz w:val="18"/>
                <w:szCs w:val="18"/>
              </w:rPr>
            </w:pPr>
            <w:r w:rsidRPr="00F624B6">
              <w:rPr>
                <w:sz w:val="18"/>
                <w:szCs w:val="18"/>
              </w:rPr>
              <w:t>A partir de situations tirées de la vie des lycéens, d’adolescents ou de jeunes adultes, réflexion sur les différentes formes d’engagement, dans l’établissement ou dans la vie quotidienne, sur leur signification et sur leur légitimité.</w:t>
            </w:r>
          </w:p>
        </w:tc>
      </w:tr>
    </w:tbl>
    <w:p w:rsidR="00E6397B" w:rsidRDefault="00E6397B" w:rsidP="001B5F4B">
      <w:pPr>
        <w:pStyle w:val="Heading3"/>
        <w:spacing w:before="240"/>
        <w:ind w:left="0"/>
        <w:rPr>
          <w:rFonts w:ascii="Calibri" w:hAnsi="Calibri" w:cs="ArialMT"/>
          <w:b w:val="0"/>
          <w:color w:val="000000"/>
          <w:sz w:val="24"/>
          <w:szCs w:val="24"/>
        </w:rPr>
      </w:pPr>
    </w:p>
    <w:p w:rsidR="00E6397B" w:rsidRDefault="00E6397B" w:rsidP="001B5F4B">
      <w:pPr>
        <w:rPr>
          <w:lang w:eastAsia="fr-FR"/>
        </w:rPr>
      </w:pPr>
    </w:p>
    <w:p w:rsidR="00E6397B" w:rsidRDefault="00E6397B" w:rsidP="001B5F4B">
      <w:pPr>
        <w:rPr>
          <w:lang w:eastAsia="fr-FR"/>
        </w:rPr>
      </w:pPr>
    </w:p>
    <w:p w:rsidR="00E6397B" w:rsidRDefault="00E6397B" w:rsidP="001B5F4B">
      <w:pPr>
        <w:rPr>
          <w:lang w:eastAsia="fr-FR"/>
        </w:rPr>
      </w:pPr>
    </w:p>
    <w:p w:rsidR="00E6397B" w:rsidRDefault="00E6397B" w:rsidP="001B5F4B">
      <w:pPr>
        <w:rPr>
          <w:lang w:eastAsia="fr-FR"/>
        </w:rPr>
      </w:pPr>
    </w:p>
    <w:p w:rsidR="00E6397B" w:rsidRPr="001B5F4B" w:rsidRDefault="00E6397B" w:rsidP="001B5F4B">
      <w:pPr>
        <w:rPr>
          <w:lang w:eastAsia="fr-FR"/>
        </w:rPr>
      </w:pPr>
    </w:p>
    <w:p w:rsidR="00E6397B" w:rsidRPr="000229C7" w:rsidRDefault="00E6397B" w:rsidP="000229C7">
      <w:pPr>
        <w:pStyle w:val="Heading3"/>
        <w:spacing w:before="240"/>
        <w:rPr>
          <w:rFonts w:ascii="Calibri" w:hAnsi="Calibri" w:cs="ArialMT"/>
          <w:b w:val="0"/>
          <w:color w:val="000000"/>
          <w:sz w:val="24"/>
          <w:szCs w:val="24"/>
        </w:rPr>
      </w:pPr>
    </w:p>
    <w:p w:rsidR="00E6397B" w:rsidRDefault="00E6397B" w:rsidP="0093497A">
      <w:pPr>
        <w:pStyle w:val="Heading3"/>
        <w:numPr>
          <w:ilvl w:val="0"/>
          <w:numId w:val="1"/>
        </w:numPr>
        <w:spacing w:before="240"/>
        <w:ind w:left="357" w:hanging="357"/>
        <w:rPr>
          <w:rFonts w:ascii="Calibri" w:hAnsi="Calibri" w:cs="ArialMT"/>
          <w:b w:val="0"/>
          <w:color w:val="000000"/>
          <w:sz w:val="24"/>
          <w:szCs w:val="24"/>
        </w:rPr>
      </w:pPr>
      <w:r w:rsidRPr="00F624B6">
        <w:rPr>
          <w:rFonts w:ascii="Calibri" w:eastAsia="MS Gothic" w:hAnsi="Calibri" w:cs="Calibri"/>
          <w:color w:val="4F81BD"/>
          <w:sz w:val="24"/>
          <w:szCs w:val="24"/>
        </w:rPr>
        <w:t>Egalité et discrimination</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F624B6" w:rsidTr="00D0566C">
        <w:tc>
          <w:tcPr>
            <w:tcW w:w="2376" w:type="dxa"/>
            <w:shd w:val="clear" w:color="auto" w:fill="4BACC6"/>
          </w:tcPr>
          <w:p w:rsidR="00E6397B" w:rsidRPr="00F624B6" w:rsidRDefault="00E6397B" w:rsidP="00D0566C">
            <w:pPr>
              <w:spacing w:after="0" w:line="240" w:lineRule="auto"/>
              <w:jc w:val="both"/>
              <w:rPr>
                <w:b/>
                <w:bCs/>
                <w:color w:val="FFFFFF"/>
                <w:sz w:val="18"/>
                <w:szCs w:val="18"/>
                <w:lang w:eastAsia="fr-FR"/>
              </w:rPr>
            </w:pPr>
            <w:r w:rsidRPr="00F624B6">
              <w:rPr>
                <w:bCs/>
                <w:color w:val="FFFFFF"/>
                <w:sz w:val="18"/>
                <w:szCs w:val="18"/>
                <w:lang w:eastAsia="fr-FR"/>
              </w:rPr>
              <w:t>Compétences</w:t>
            </w:r>
          </w:p>
        </w:tc>
        <w:tc>
          <w:tcPr>
            <w:tcW w:w="3261" w:type="dxa"/>
            <w:shd w:val="clear" w:color="auto" w:fill="4BACC6"/>
          </w:tcPr>
          <w:p w:rsidR="00E6397B" w:rsidRPr="00F624B6" w:rsidRDefault="00E6397B" w:rsidP="00D0566C">
            <w:pPr>
              <w:spacing w:after="0" w:line="240" w:lineRule="auto"/>
              <w:jc w:val="both"/>
              <w:rPr>
                <w:b/>
                <w:bCs/>
                <w:color w:val="FFFFFF"/>
                <w:sz w:val="18"/>
                <w:szCs w:val="18"/>
                <w:lang w:eastAsia="fr-FR"/>
              </w:rPr>
            </w:pPr>
            <w:r w:rsidRPr="00F624B6">
              <w:rPr>
                <w:bCs/>
                <w:color w:val="FFFFFF"/>
                <w:sz w:val="18"/>
                <w:szCs w:val="18"/>
                <w:lang w:eastAsia="fr-FR"/>
              </w:rPr>
              <w:t>Connaissances</w:t>
            </w:r>
          </w:p>
        </w:tc>
        <w:tc>
          <w:tcPr>
            <w:tcW w:w="3651" w:type="dxa"/>
            <w:shd w:val="clear" w:color="auto" w:fill="4BACC6"/>
          </w:tcPr>
          <w:p w:rsidR="00E6397B" w:rsidRPr="00F624B6" w:rsidRDefault="00E6397B" w:rsidP="00D0566C">
            <w:pPr>
              <w:spacing w:after="0" w:line="240" w:lineRule="auto"/>
              <w:jc w:val="both"/>
              <w:rPr>
                <w:b/>
                <w:bCs/>
                <w:color w:val="FFFFFF"/>
                <w:sz w:val="18"/>
                <w:szCs w:val="18"/>
                <w:lang w:eastAsia="fr-FR"/>
              </w:rPr>
            </w:pPr>
            <w:r w:rsidRPr="00F624B6">
              <w:rPr>
                <w:bCs/>
                <w:color w:val="FFFFFF"/>
                <w:sz w:val="18"/>
                <w:szCs w:val="18"/>
                <w:lang w:eastAsia="fr-FR"/>
              </w:rPr>
              <w:t>Exemples de situations et de mises en œuvre</w:t>
            </w:r>
          </w:p>
        </w:tc>
      </w:tr>
      <w:tr w:rsidR="00E6397B" w:rsidRPr="00F624B6" w:rsidTr="00D0566C">
        <w:tc>
          <w:tcPr>
            <w:tcW w:w="2376" w:type="dxa"/>
          </w:tcPr>
          <w:p w:rsidR="00E6397B" w:rsidRPr="00F624B6" w:rsidRDefault="00E6397B" w:rsidP="00D0566C">
            <w:pPr>
              <w:numPr>
                <w:ilvl w:val="0"/>
                <w:numId w:val="11"/>
              </w:numPr>
              <w:spacing w:after="0" w:line="240" w:lineRule="auto"/>
              <w:rPr>
                <w:b/>
                <w:bCs/>
                <w:sz w:val="18"/>
                <w:szCs w:val="18"/>
              </w:rPr>
            </w:pPr>
            <w:r w:rsidRPr="00F624B6">
              <w:rPr>
                <w:b/>
                <w:bCs/>
                <w:sz w:val="18"/>
                <w:szCs w:val="18"/>
              </w:rPr>
              <w:t>Identifier et expliciter les valeurs éthiques et les principes civiques en jeu</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rPr>
                <w:b/>
                <w:bCs/>
                <w:sz w:val="18"/>
                <w:szCs w:val="18"/>
              </w:rPr>
            </w:pPr>
            <w:r w:rsidRPr="00F624B6">
              <w:rPr>
                <w:b/>
                <w:bCs/>
                <w:sz w:val="18"/>
                <w:szCs w:val="18"/>
              </w:rPr>
              <w:t>Mobiliser les connaissances exigibles</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rPr>
                <w:b/>
                <w:bCs/>
                <w:sz w:val="18"/>
                <w:szCs w:val="18"/>
              </w:rPr>
            </w:pPr>
            <w:r w:rsidRPr="00F624B6">
              <w:rPr>
                <w:b/>
                <w:bCs/>
                <w:sz w:val="18"/>
                <w:szCs w:val="18"/>
              </w:rPr>
              <w:t>Développer l’expression personnelle, l’argumentation et le sens critique</w:t>
            </w:r>
          </w:p>
          <w:p w:rsidR="00E6397B" w:rsidRPr="00F624B6" w:rsidRDefault="00E6397B" w:rsidP="00D0566C">
            <w:pPr>
              <w:spacing w:after="0" w:line="240" w:lineRule="auto"/>
              <w:ind w:left="-360"/>
              <w:rPr>
                <w:b/>
                <w:bCs/>
                <w:sz w:val="18"/>
                <w:szCs w:val="18"/>
              </w:rPr>
            </w:pPr>
          </w:p>
          <w:p w:rsidR="00E6397B" w:rsidRPr="00F624B6" w:rsidRDefault="00E6397B" w:rsidP="00D0566C">
            <w:pPr>
              <w:numPr>
                <w:ilvl w:val="0"/>
                <w:numId w:val="11"/>
              </w:numPr>
              <w:spacing w:after="0" w:line="240" w:lineRule="auto"/>
              <w:rPr>
                <w:b/>
                <w:bCs/>
                <w:sz w:val="18"/>
                <w:szCs w:val="18"/>
              </w:rPr>
            </w:pPr>
            <w:r w:rsidRPr="00F624B6">
              <w:rPr>
                <w:b/>
                <w:bCs/>
                <w:sz w:val="18"/>
                <w:szCs w:val="18"/>
              </w:rPr>
              <w:t>S’impliquer dans le travail en équipe</w:t>
            </w:r>
          </w:p>
        </w:tc>
        <w:tc>
          <w:tcPr>
            <w:tcW w:w="3261" w:type="dxa"/>
          </w:tcPr>
          <w:p w:rsidR="00E6397B" w:rsidRDefault="00E6397B" w:rsidP="002661D6">
            <w:pPr>
              <w:numPr>
                <w:ilvl w:val="0"/>
                <w:numId w:val="11"/>
              </w:numPr>
              <w:spacing w:after="0" w:line="240" w:lineRule="auto"/>
              <w:ind w:left="325"/>
              <w:rPr>
                <w:sz w:val="18"/>
                <w:szCs w:val="18"/>
                <w:lang w:eastAsia="fr-FR"/>
              </w:rPr>
            </w:pPr>
            <w:r w:rsidRPr="007A71D4">
              <w:rPr>
                <w:sz w:val="18"/>
                <w:szCs w:val="18"/>
                <w:lang w:eastAsia="fr-FR"/>
              </w:rPr>
              <w:t>La notion d’égalité avec ses acceptions principales (égalité en droit, égalité des chances, égalité de résultats).</w:t>
            </w:r>
          </w:p>
          <w:p w:rsidR="00E6397B" w:rsidRDefault="00E6397B" w:rsidP="002661D6">
            <w:pPr>
              <w:numPr>
                <w:ilvl w:val="0"/>
                <w:numId w:val="11"/>
              </w:numPr>
              <w:spacing w:after="0" w:line="240" w:lineRule="auto"/>
              <w:ind w:left="325"/>
              <w:rPr>
                <w:sz w:val="18"/>
                <w:szCs w:val="18"/>
                <w:lang w:eastAsia="fr-FR"/>
              </w:rPr>
            </w:pPr>
            <w:r w:rsidRPr="00F624B6">
              <w:rPr>
                <w:sz w:val="18"/>
                <w:szCs w:val="18"/>
                <w:lang w:eastAsia="fr-FR"/>
              </w:rPr>
              <w:t>Les inégalités et les discriminations de la vie quotidienne, leur gravité respective au regard des droits des personnes</w:t>
            </w:r>
            <w:r>
              <w:rPr>
                <w:sz w:val="18"/>
                <w:szCs w:val="18"/>
                <w:lang w:eastAsia="fr-FR"/>
              </w:rPr>
              <w:t>.</w:t>
            </w:r>
          </w:p>
          <w:p w:rsidR="00E6397B" w:rsidRPr="002661D6" w:rsidRDefault="00E6397B" w:rsidP="002661D6">
            <w:pPr>
              <w:numPr>
                <w:ilvl w:val="0"/>
                <w:numId w:val="11"/>
              </w:numPr>
              <w:spacing w:after="0" w:line="240" w:lineRule="auto"/>
              <w:ind w:left="325"/>
              <w:rPr>
                <w:sz w:val="18"/>
                <w:szCs w:val="18"/>
                <w:lang w:eastAsia="fr-FR"/>
              </w:rPr>
            </w:pPr>
            <w:r w:rsidRPr="00F624B6">
              <w:rPr>
                <w:sz w:val="18"/>
                <w:szCs w:val="18"/>
                <w:lang w:eastAsia="fr-FR"/>
              </w:rPr>
              <w:t>Les textes juridiques fondamentaux de lutte contre les discriminations (particulièrement la loi du 1</w:t>
            </w:r>
            <w:r w:rsidRPr="00F624B6">
              <w:rPr>
                <w:sz w:val="18"/>
                <w:szCs w:val="18"/>
                <w:vertAlign w:val="superscript"/>
                <w:lang w:eastAsia="fr-FR"/>
              </w:rPr>
              <w:t>er</w:t>
            </w:r>
            <w:r w:rsidRPr="00F624B6">
              <w:rPr>
                <w:sz w:val="18"/>
                <w:szCs w:val="18"/>
                <w:lang w:eastAsia="fr-FR"/>
              </w:rPr>
              <w:t xml:space="preserve"> juillet 1972).</w:t>
            </w:r>
          </w:p>
        </w:tc>
        <w:tc>
          <w:tcPr>
            <w:tcW w:w="3651" w:type="dxa"/>
          </w:tcPr>
          <w:p w:rsidR="00E6397B" w:rsidRPr="00F624B6" w:rsidRDefault="00E6397B" w:rsidP="00D0566C">
            <w:pPr>
              <w:numPr>
                <w:ilvl w:val="0"/>
                <w:numId w:val="11"/>
              </w:numPr>
              <w:spacing w:after="0" w:line="240" w:lineRule="auto"/>
              <w:rPr>
                <w:sz w:val="18"/>
                <w:szCs w:val="18"/>
                <w:lang w:eastAsia="fr-FR"/>
              </w:rPr>
            </w:pPr>
            <w:r w:rsidRPr="00F624B6">
              <w:rPr>
                <w:sz w:val="18"/>
                <w:szCs w:val="18"/>
                <w:lang w:eastAsia="fr-FR"/>
              </w:rPr>
              <w:t>Une analyse historique pour montrer les liens entre la démocratie et la conquête de l’égalité (« nuit du 4 août », abolition de l’esclavage, neutralité de l’Etat vis-à-vis des religi</w:t>
            </w:r>
            <w:r>
              <w:rPr>
                <w:sz w:val="18"/>
                <w:szCs w:val="18"/>
                <w:lang w:eastAsia="fr-FR"/>
              </w:rPr>
              <w:t xml:space="preserve">ons, droit de vote des femmes…). </w:t>
            </w:r>
            <w:r w:rsidRPr="007A71D4">
              <w:rPr>
                <w:sz w:val="18"/>
                <w:szCs w:val="18"/>
              </w:rPr>
              <w:t>(</w:t>
            </w:r>
            <w:r w:rsidRPr="00B02410">
              <w:rPr>
                <w:sz w:val="18"/>
                <w:szCs w:val="18"/>
              </w:rPr>
              <w:t xml:space="preserve">Projet interdisciplinaire </w:t>
            </w:r>
            <w:r w:rsidRPr="007A71D4">
              <w:rPr>
                <w:sz w:val="18"/>
                <w:szCs w:val="18"/>
              </w:rPr>
              <w:t>souhaitable).</w:t>
            </w:r>
          </w:p>
          <w:p w:rsidR="00E6397B" w:rsidRPr="00F624B6" w:rsidRDefault="00E6397B" w:rsidP="00D0566C">
            <w:pPr>
              <w:numPr>
                <w:ilvl w:val="0"/>
                <w:numId w:val="11"/>
              </w:numPr>
              <w:spacing w:after="0" w:line="240" w:lineRule="auto"/>
              <w:rPr>
                <w:sz w:val="18"/>
                <w:szCs w:val="18"/>
                <w:lang w:eastAsia="fr-FR"/>
              </w:rPr>
            </w:pPr>
            <w:r w:rsidRPr="00F624B6">
              <w:rPr>
                <w:sz w:val="18"/>
                <w:szCs w:val="18"/>
                <w:lang w:eastAsia="fr-FR"/>
              </w:rPr>
              <w:t>Une étude de cas à partir d’extraits de jugements montrant la diversité des expressions discriminatoires, avec l’analyse des solutions apportées.</w:t>
            </w:r>
          </w:p>
          <w:p w:rsidR="00E6397B" w:rsidRPr="00F624B6" w:rsidRDefault="00E6397B" w:rsidP="00D0566C">
            <w:pPr>
              <w:numPr>
                <w:ilvl w:val="0"/>
                <w:numId w:val="11"/>
              </w:numPr>
              <w:spacing w:after="0" w:line="240" w:lineRule="auto"/>
              <w:rPr>
                <w:sz w:val="18"/>
                <w:szCs w:val="18"/>
                <w:lang w:eastAsia="fr-FR"/>
              </w:rPr>
            </w:pPr>
            <w:r w:rsidRPr="00F624B6">
              <w:rPr>
                <w:sz w:val="18"/>
                <w:szCs w:val="18"/>
                <w:lang w:eastAsia="fr-FR"/>
              </w:rPr>
              <w:t xml:space="preserve">A partir de faits observés dans le lycée ou son environnement social, un débat peut être mené, à la fois : </w:t>
            </w:r>
          </w:p>
          <w:p w:rsidR="00E6397B" w:rsidRPr="00F624B6" w:rsidRDefault="00E6397B" w:rsidP="00D0566C">
            <w:pPr>
              <w:numPr>
                <w:ilvl w:val="0"/>
                <w:numId w:val="13"/>
              </w:numPr>
              <w:spacing w:after="0" w:line="240" w:lineRule="auto"/>
              <w:rPr>
                <w:sz w:val="18"/>
                <w:szCs w:val="18"/>
                <w:lang w:eastAsia="fr-FR"/>
              </w:rPr>
            </w:pPr>
            <w:r w:rsidRPr="00F624B6">
              <w:rPr>
                <w:sz w:val="18"/>
                <w:szCs w:val="18"/>
                <w:lang w:eastAsia="fr-FR"/>
              </w:rPr>
              <w:t xml:space="preserve">sur la définition de ce qui est discriminatoire, </w:t>
            </w:r>
          </w:p>
          <w:p w:rsidR="00E6397B" w:rsidRPr="00F624B6" w:rsidRDefault="00E6397B" w:rsidP="00D0566C">
            <w:pPr>
              <w:numPr>
                <w:ilvl w:val="0"/>
                <w:numId w:val="13"/>
              </w:numPr>
              <w:spacing w:after="0" w:line="240" w:lineRule="auto"/>
              <w:rPr>
                <w:sz w:val="18"/>
                <w:szCs w:val="18"/>
                <w:lang w:eastAsia="fr-FR"/>
              </w:rPr>
            </w:pPr>
            <w:r w:rsidRPr="00F624B6">
              <w:rPr>
                <w:sz w:val="18"/>
                <w:szCs w:val="18"/>
                <w:lang w:eastAsia="fr-FR"/>
              </w:rPr>
              <w:t xml:space="preserve">sur la distinction de ce qui est simplement discriminant de ce qui est discriminatoire ou attentatoire à la dignité humaine, </w:t>
            </w:r>
          </w:p>
          <w:p w:rsidR="00E6397B" w:rsidRPr="00F624B6" w:rsidRDefault="00E6397B" w:rsidP="00D0566C">
            <w:pPr>
              <w:numPr>
                <w:ilvl w:val="0"/>
                <w:numId w:val="13"/>
              </w:numPr>
              <w:spacing w:after="0" w:line="240" w:lineRule="auto"/>
              <w:rPr>
                <w:sz w:val="18"/>
                <w:szCs w:val="18"/>
                <w:lang w:eastAsia="fr-FR"/>
              </w:rPr>
            </w:pPr>
            <w:r w:rsidRPr="00F624B6">
              <w:rPr>
                <w:sz w:val="18"/>
                <w:szCs w:val="18"/>
                <w:lang w:eastAsia="fr-FR"/>
              </w:rPr>
              <w:t>sur les moyens autres que juridiques de combattre les discriminations.</w:t>
            </w:r>
          </w:p>
        </w:tc>
      </w:tr>
    </w:tbl>
    <w:p w:rsidR="00E6397B" w:rsidRDefault="00E6397B" w:rsidP="0093497A">
      <w:pPr>
        <w:rPr>
          <w:lang w:eastAsia="fr-FR"/>
        </w:rPr>
      </w:pPr>
    </w:p>
    <w:p w:rsidR="00E6397B" w:rsidRPr="00F624B6" w:rsidRDefault="00E6397B" w:rsidP="0093497A">
      <w:pPr>
        <w:rPr>
          <w:lang w:eastAsia="fr-FR"/>
        </w:rPr>
      </w:pPr>
      <w:r>
        <w:rPr>
          <w:lang w:eastAsia="fr-FR"/>
        </w:rPr>
        <w:br w:type="page"/>
      </w:r>
    </w:p>
    <w:p w:rsidR="00E6397B" w:rsidRDefault="00E6397B" w:rsidP="00596FCC">
      <w:pPr>
        <w:pStyle w:val="Heading2"/>
        <w:jc w:val="left"/>
        <w:rPr>
          <w:rFonts w:ascii="Calibri" w:hAnsi="Calibri"/>
          <w:color w:val="007F9F"/>
          <w:sz w:val="36"/>
          <w:szCs w:val="36"/>
        </w:rPr>
      </w:pPr>
    </w:p>
    <w:p w:rsidR="00E6397B" w:rsidRDefault="00E6397B" w:rsidP="0093497A">
      <w:pPr>
        <w:pStyle w:val="Heading2"/>
        <w:numPr>
          <w:ilvl w:val="0"/>
          <w:numId w:val="10"/>
        </w:numPr>
        <w:jc w:val="left"/>
        <w:rPr>
          <w:rFonts w:ascii="Calibri" w:hAnsi="Calibri"/>
          <w:color w:val="007F9F"/>
          <w:sz w:val="36"/>
          <w:szCs w:val="36"/>
        </w:rPr>
      </w:pPr>
      <w:r>
        <w:rPr>
          <w:rFonts w:ascii="Calibri" w:hAnsi="Calibri"/>
          <w:color w:val="007F9F"/>
          <w:sz w:val="36"/>
          <w:szCs w:val="36"/>
        </w:rPr>
        <w:t>Classe de première</w:t>
      </w:r>
      <w:r w:rsidRPr="0093497A">
        <w:rPr>
          <w:rFonts w:ascii="Calibri" w:hAnsi="Calibri"/>
          <w:color w:val="007F9F"/>
          <w:sz w:val="36"/>
          <w:szCs w:val="36"/>
        </w:rPr>
        <w:t> :</w:t>
      </w:r>
    </w:p>
    <w:p w:rsidR="00E6397B" w:rsidRDefault="00E6397B" w:rsidP="0093497A">
      <w:pPr>
        <w:spacing w:after="0" w:line="240" w:lineRule="auto"/>
        <w:jc w:val="both"/>
        <w:rPr>
          <w:sz w:val="20"/>
          <w:szCs w:val="20"/>
        </w:rPr>
      </w:pPr>
    </w:p>
    <w:p w:rsidR="00E6397B" w:rsidRPr="00D10307" w:rsidRDefault="00E6397B" w:rsidP="0093497A">
      <w:pPr>
        <w:spacing w:after="0" w:line="240" w:lineRule="auto"/>
        <w:jc w:val="both"/>
        <w:rPr>
          <w:sz w:val="20"/>
          <w:szCs w:val="20"/>
        </w:rPr>
      </w:pPr>
      <w:r w:rsidRPr="002C17F2">
        <w:rPr>
          <w:sz w:val="20"/>
          <w:szCs w:val="20"/>
        </w:rPr>
        <w:t xml:space="preserve">L’enseignement moral et civique a pour objectif de permettre aux élèves de saisir les enjeux moraux et civiques de l’appartenance à une société démocratique contemporaine. En classe de Première, les élèves réfléchiront au lien qui existe entre société démocratique et société de l’information. Pour chaque thème,  les questions éthiques et civiques sont étroitement liées et </w:t>
      </w:r>
      <w:r w:rsidRPr="00D10307">
        <w:rPr>
          <w:sz w:val="20"/>
          <w:szCs w:val="20"/>
        </w:rPr>
        <w:t>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E6397B" w:rsidRPr="00D10307" w:rsidRDefault="00E6397B" w:rsidP="0093497A">
      <w:pPr>
        <w:spacing w:after="0" w:line="240" w:lineRule="auto"/>
        <w:jc w:val="both"/>
        <w:rPr>
          <w:sz w:val="20"/>
          <w:szCs w:val="20"/>
        </w:rPr>
      </w:pPr>
    </w:p>
    <w:p w:rsidR="00E6397B" w:rsidRPr="00D10307" w:rsidRDefault="00E6397B" w:rsidP="0093497A">
      <w:pPr>
        <w:keepNext/>
        <w:numPr>
          <w:ilvl w:val="0"/>
          <w:numId w:val="1"/>
        </w:numPr>
        <w:spacing w:before="240" w:after="0" w:line="240" w:lineRule="auto"/>
        <w:ind w:left="357" w:hanging="357"/>
        <w:outlineLvl w:val="2"/>
        <w:rPr>
          <w:rFonts w:cs="ArialMT"/>
          <w:bCs/>
          <w:sz w:val="24"/>
          <w:szCs w:val="24"/>
          <w:lang w:eastAsia="fr-FR"/>
        </w:rPr>
      </w:pPr>
      <w:r w:rsidRPr="00D10307">
        <w:rPr>
          <w:rFonts w:eastAsia="MS Mincho" w:cs="Calibri"/>
          <w:b/>
          <w:bCs/>
          <w:sz w:val="24"/>
          <w:szCs w:val="24"/>
          <w:lang w:eastAsia="fr-FR"/>
        </w:rPr>
        <w:t>Exercer sa citoyenneté dans la République française et l’Union européenne</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93497A" w:rsidTr="00D0566C">
        <w:tc>
          <w:tcPr>
            <w:tcW w:w="2376" w:type="dxa"/>
            <w:shd w:val="clear" w:color="auto" w:fill="4BACC6"/>
          </w:tcPr>
          <w:p w:rsidR="00E6397B" w:rsidRPr="0093497A" w:rsidRDefault="00E6397B" w:rsidP="0093497A">
            <w:pPr>
              <w:spacing w:after="0" w:line="240" w:lineRule="auto"/>
              <w:jc w:val="both"/>
              <w:rPr>
                <w:b/>
                <w:bCs/>
                <w:color w:val="FFFFFF"/>
                <w:sz w:val="18"/>
                <w:szCs w:val="18"/>
                <w:lang w:eastAsia="fr-FR"/>
              </w:rPr>
            </w:pPr>
            <w:r w:rsidRPr="0093497A">
              <w:rPr>
                <w:bCs/>
                <w:color w:val="FFFFFF"/>
                <w:sz w:val="18"/>
                <w:szCs w:val="18"/>
                <w:lang w:eastAsia="fr-FR"/>
              </w:rPr>
              <w:t>Compétences</w:t>
            </w:r>
          </w:p>
        </w:tc>
        <w:tc>
          <w:tcPr>
            <w:tcW w:w="3261" w:type="dxa"/>
            <w:shd w:val="clear" w:color="auto" w:fill="4BACC6"/>
          </w:tcPr>
          <w:p w:rsidR="00E6397B" w:rsidRPr="0093497A" w:rsidRDefault="00E6397B" w:rsidP="0093497A">
            <w:pPr>
              <w:spacing w:after="0" w:line="240" w:lineRule="auto"/>
              <w:jc w:val="both"/>
              <w:rPr>
                <w:b/>
                <w:bCs/>
                <w:color w:val="FFFFFF"/>
                <w:sz w:val="18"/>
                <w:szCs w:val="18"/>
                <w:lang w:eastAsia="fr-FR"/>
              </w:rPr>
            </w:pPr>
            <w:r w:rsidRPr="0093497A">
              <w:rPr>
                <w:bCs/>
                <w:color w:val="FFFFFF"/>
                <w:sz w:val="18"/>
                <w:szCs w:val="18"/>
                <w:lang w:eastAsia="fr-FR"/>
              </w:rPr>
              <w:t>Connaissances</w:t>
            </w:r>
          </w:p>
        </w:tc>
        <w:tc>
          <w:tcPr>
            <w:tcW w:w="3651" w:type="dxa"/>
            <w:shd w:val="clear" w:color="auto" w:fill="4BACC6"/>
          </w:tcPr>
          <w:p w:rsidR="00E6397B" w:rsidRPr="0093497A" w:rsidRDefault="00E6397B" w:rsidP="0093497A">
            <w:pPr>
              <w:spacing w:after="0" w:line="240" w:lineRule="auto"/>
              <w:jc w:val="both"/>
              <w:rPr>
                <w:b/>
                <w:bCs/>
                <w:color w:val="FFFFFF"/>
                <w:sz w:val="18"/>
                <w:szCs w:val="18"/>
                <w:lang w:eastAsia="fr-FR"/>
              </w:rPr>
            </w:pPr>
            <w:r w:rsidRPr="0093497A">
              <w:rPr>
                <w:bCs/>
                <w:color w:val="FFFFFF"/>
                <w:sz w:val="18"/>
                <w:szCs w:val="18"/>
                <w:lang w:eastAsia="fr-FR"/>
              </w:rPr>
              <w:t>Exemples de situations et de mises en œuvre</w:t>
            </w:r>
          </w:p>
        </w:tc>
      </w:tr>
      <w:tr w:rsidR="00E6397B" w:rsidRPr="0093497A" w:rsidTr="00D0566C">
        <w:tc>
          <w:tcPr>
            <w:tcW w:w="2376" w:type="dxa"/>
          </w:tcPr>
          <w:p w:rsidR="00E6397B" w:rsidRPr="0093497A" w:rsidRDefault="00E6397B" w:rsidP="0093497A">
            <w:pPr>
              <w:numPr>
                <w:ilvl w:val="0"/>
                <w:numId w:val="11"/>
              </w:numPr>
              <w:spacing w:after="0" w:line="240" w:lineRule="auto"/>
              <w:rPr>
                <w:b/>
                <w:bCs/>
                <w:sz w:val="18"/>
                <w:szCs w:val="18"/>
              </w:rPr>
            </w:pPr>
            <w:r w:rsidRPr="0093497A">
              <w:rPr>
                <w:b/>
                <w:bCs/>
                <w:sz w:val="18"/>
                <w:szCs w:val="18"/>
              </w:rPr>
              <w:t>Identifier et expliciter les valeurs éthiques et les principes civiques en jeu</w:t>
            </w:r>
          </w:p>
          <w:p w:rsidR="00E6397B" w:rsidRPr="0093497A" w:rsidRDefault="00E6397B" w:rsidP="0093497A">
            <w:pPr>
              <w:spacing w:after="0" w:line="240" w:lineRule="auto"/>
              <w:ind w:left="-360"/>
              <w:rPr>
                <w:b/>
                <w:bCs/>
                <w:sz w:val="18"/>
                <w:szCs w:val="18"/>
              </w:rPr>
            </w:pPr>
          </w:p>
          <w:p w:rsidR="00E6397B" w:rsidRPr="0093497A" w:rsidRDefault="00E6397B" w:rsidP="0093497A">
            <w:pPr>
              <w:numPr>
                <w:ilvl w:val="0"/>
                <w:numId w:val="11"/>
              </w:numPr>
              <w:spacing w:after="0" w:line="240" w:lineRule="auto"/>
              <w:rPr>
                <w:b/>
                <w:bCs/>
                <w:sz w:val="18"/>
                <w:szCs w:val="18"/>
              </w:rPr>
            </w:pPr>
            <w:r w:rsidRPr="0093497A">
              <w:rPr>
                <w:b/>
                <w:bCs/>
                <w:sz w:val="18"/>
                <w:szCs w:val="18"/>
              </w:rPr>
              <w:t>Mobiliser les connaissances exigibles</w:t>
            </w:r>
          </w:p>
          <w:p w:rsidR="00E6397B" w:rsidRPr="0093497A" w:rsidRDefault="00E6397B" w:rsidP="0093497A">
            <w:pPr>
              <w:spacing w:after="0" w:line="240" w:lineRule="auto"/>
              <w:ind w:left="-360"/>
              <w:rPr>
                <w:b/>
                <w:bCs/>
                <w:sz w:val="18"/>
                <w:szCs w:val="18"/>
              </w:rPr>
            </w:pPr>
          </w:p>
          <w:p w:rsidR="00E6397B" w:rsidRPr="0093497A" w:rsidRDefault="00E6397B" w:rsidP="0093497A">
            <w:pPr>
              <w:numPr>
                <w:ilvl w:val="0"/>
                <w:numId w:val="11"/>
              </w:numPr>
              <w:spacing w:after="0" w:line="240" w:lineRule="auto"/>
              <w:rPr>
                <w:b/>
                <w:bCs/>
                <w:sz w:val="18"/>
                <w:szCs w:val="18"/>
              </w:rPr>
            </w:pPr>
            <w:r w:rsidRPr="0093497A">
              <w:rPr>
                <w:b/>
                <w:bCs/>
                <w:sz w:val="18"/>
                <w:szCs w:val="18"/>
              </w:rPr>
              <w:t>Développer l’expression personnelle, l’argumentation et le sens critique</w:t>
            </w:r>
          </w:p>
          <w:p w:rsidR="00E6397B" w:rsidRPr="0093497A" w:rsidRDefault="00E6397B" w:rsidP="0093497A">
            <w:pPr>
              <w:spacing w:after="0" w:line="240" w:lineRule="auto"/>
              <w:ind w:left="-360"/>
              <w:rPr>
                <w:b/>
                <w:bCs/>
                <w:sz w:val="18"/>
                <w:szCs w:val="18"/>
              </w:rPr>
            </w:pPr>
          </w:p>
          <w:p w:rsidR="00E6397B" w:rsidRPr="0093497A" w:rsidRDefault="00E6397B" w:rsidP="0093497A">
            <w:pPr>
              <w:numPr>
                <w:ilvl w:val="0"/>
                <w:numId w:val="11"/>
              </w:numPr>
              <w:spacing w:after="0" w:line="240" w:lineRule="auto"/>
              <w:rPr>
                <w:b/>
                <w:bCs/>
                <w:sz w:val="18"/>
                <w:szCs w:val="18"/>
              </w:rPr>
            </w:pPr>
            <w:r w:rsidRPr="0093497A">
              <w:rPr>
                <w:b/>
                <w:bCs/>
                <w:sz w:val="18"/>
                <w:szCs w:val="18"/>
              </w:rPr>
              <w:t>S’impliquer dans le travail en équipe</w:t>
            </w:r>
          </w:p>
        </w:tc>
        <w:tc>
          <w:tcPr>
            <w:tcW w:w="3261" w:type="dxa"/>
          </w:tcPr>
          <w:p w:rsidR="00E6397B" w:rsidRPr="00D10307" w:rsidRDefault="00E6397B" w:rsidP="0093497A">
            <w:pPr>
              <w:numPr>
                <w:ilvl w:val="0"/>
                <w:numId w:val="11"/>
              </w:numPr>
              <w:spacing w:after="0" w:line="240" w:lineRule="auto"/>
              <w:rPr>
                <w:sz w:val="18"/>
                <w:szCs w:val="18"/>
                <w:lang w:eastAsia="fr-FR"/>
              </w:rPr>
            </w:pPr>
            <w:r w:rsidRPr="00D10307">
              <w:rPr>
                <w:sz w:val="18"/>
                <w:szCs w:val="18"/>
                <w:lang w:eastAsia="fr-FR"/>
              </w:rPr>
              <w:t xml:space="preserve">L’idée de citoyenneté européenne. </w:t>
            </w:r>
          </w:p>
          <w:p w:rsidR="00E6397B" w:rsidRPr="00D10307" w:rsidRDefault="00E6397B" w:rsidP="0093497A">
            <w:pPr>
              <w:numPr>
                <w:ilvl w:val="0"/>
                <w:numId w:val="11"/>
              </w:numPr>
              <w:spacing w:after="0" w:line="240" w:lineRule="auto"/>
              <w:rPr>
                <w:sz w:val="18"/>
                <w:szCs w:val="18"/>
                <w:lang w:eastAsia="fr-FR"/>
              </w:rPr>
            </w:pPr>
            <w:r w:rsidRPr="00D10307">
              <w:rPr>
                <w:sz w:val="18"/>
                <w:szCs w:val="18"/>
                <w:lang w:eastAsia="fr-FR"/>
              </w:rPr>
              <w:t>Voter : citoyenneté et nationalité ; le droit de vote ; les modalités du vote ; éléments de comparaison entre différents régimes démocratiques.</w:t>
            </w:r>
          </w:p>
          <w:p w:rsidR="00E6397B" w:rsidRPr="00D10307" w:rsidRDefault="00E6397B" w:rsidP="0093497A">
            <w:pPr>
              <w:numPr>
                <w:ilvl w:val="0"/>
                <w:numId w:val="11"/>
              </w:numPr>
              <w:spacing w:after="0" w:line="240" w:lineRule="auto"/>
              <w:rPr>
                <w:sz w:val="18"/>
                <w:szCs w:val="18"/>
                <w:lang w:eastAsia="fr-FR"/>
              </w:rPr>
            </w:pPr>
            <w:r w:rsidRPr="00D10307">
              <w:rPr>
                <w:sz w:val="18"/>
                <w:szCs w:val="18"/>
                <w:lang w:eastAsia="fr-FR"/>
              </w:rPr>
              <w:t>Payer l’impôt : justifications de l’impôt ; les différentes formes de la fiscalité.</w:t>
            </w:r>
          </w:p>
          <w:p w:rsidR="00E6397B" w:rsidRPr="00D10307" w:rsidRDefault="00E6397B" w:rsidP="0093497A">
            <w:pPr>
              <w:numPr>
                <w:ilvl w:val="0"/>
                <w:numId w:val="11"/>
              </w:numPr>
              <w:spacing w:after="0" w:line="240" w:lineRule="auto"/>
              <w:rPr>
                <w:sz w:val="18"/>
                <w:szCs w:val="18"/>
                <w:lang w:eastAsia="fr-FR"/>
              </w:rPr>
            </w:pPr>
            <w:r w:rsidRPr="00D10307">
              <w:rPr>
                <w:sz w:val="18"/>
                <w:szCs w:val="18"/>
                <w:lang w:eastAsia="fr-FR"/>
              </w:rPr>
              <w:t>S’engager : la notion de militantisme ; les grandes formes d’engagement politique, syndical, associatif.</w:t>
            </w:r>
          </w:p>
          <w:p w:rsidR="00E6397B" w:rsidRPr="00D10307" w:rsidRDefault="00E6397B" w:rsidP="00D10307">
            <w:pPr>
              <w:numPr>
                <w:ilvl w:val="0"/>
                <w:numId w:val="11"/>
              </w:numPr>
              <w:spacing w:after="0" w:line="240" w:lineRule="auto"/>
              <w:rPr>
                <w:b/>
                <w:sz w:val="18"/>
                <w:szCs w:val="18"/>
                <w:lang w:eastAsia="fr-FR"/>
              </w:rPr>
            </w:pPr>
            <w:r w:rsidRPr="00D10307">
              <w:rPr>
                <w:sz w:val="18"/>
                <w:szCs w:val="18"/>
                <w:lang w:eastAsia="fr-FR"/>
              </w:rPr>
              <w:t>Défendre : organisation et enjeux de la défense nationale ; l’engagement dans des conflits armés.</w:t>
            </w:r>
          </w:p>
        </w:tc>
        <w:tc>
          <w:tcPr>
            <w:tcW w:w="3651" w:type="dxa"/>
          </w:tcPr>
          <w:p w:rsidR="00E6397B" w:rsidRPr="00D10307" w:rsidRDefault="00E6397B" w:rsidP="0093497A">
            <w:pPr>
              <w:numPr>
                <w:ilvl w:val="0"/>
                <w:numId w:val="14"/>
              </w:numPr>
              <w:spacing w:after="0" w:line="240" w:lineRule="auto"/>
              <w:ind w:left="360"/>
              <w:contextualSpacing/>
              <w:rPr>
                <w:sz w:val="18"/>
                <w:szCs w:val="18"/>
                <w:lang w:eastAsia="fr-FR"/>
              </w:rPr>
            </w:pPr>
            <w:r w:rsidRPr="00D10307">
              <w:rPr>
                <w:sz w:val="18"/>
                <w:szCs w:val="18"/>
                <w:lang w:eastAsia="fr-FR"/>
              </w:rPr>
              <w:t>Voter : A qui accorder le droit de vote et pourquoi ? Voter ou ne pas voter ? Le vote est-il un devoir ?</w:t>
            </w:r>
          </w:p>
          <w:p w:rsidR="00E6397B" w:rsidRPr="00D10307" w:rsidRDefault="00E6397B" w:rsidP="0093497A">
            <w:pPr>
              <w:numPr>
                <w:ilvl w:val="0"/>
                <w:numId w:val="14"/>
              </w:numPr>
              <w:spacing w:after="0" w:line="240" w:lineRule="auto"/>
              <w:ind w:left="360"/>
              <w:contextualSpacing/>
              <w:rPr>
                <w:sz w:val="18"/>
                <w:szCs w:val="18"/>
                <w:lang w:eastAsia="fr-FR"/>
              </w:rPr>
            </w:pPr>
            <w:r w:rsidRPr="00D10307">
              <w:rPr>
                <w:sz w:val="18"/>
                <w:szCs w:val="18"/>
                <w:lang w:eastAsia="fr-FR"/>
              </w:rPr>
              <w:t>Payer l’impôt : organisation de débats portant sur l’impôt et citoyenneté, l’impôt et solidarité, l’impôt et égalité, l’impôt et éthique.</w:t>
            </w:r>
          </w:p>
          <w:p w:rsidR="00E6397B" w:rsidRPr="00D10307" w:rsidRDefault="00E6397B" w:rsidP="0093497A">
            <w:pPr>
              <w:numPr>
                <w:ilvl w:val="0"/>
                <w:numId w:val="14"/>
              </w:numPr>
              <w:spacing w:after="0" w:line="240" w:lineRule="auto"/>
              <w:ind w:left="360"/>
              <w:contextualSpacing/>
              <w:rPr>
                <w:sz w:val="18"/>
                <w:szCs w:val="18"/>
                <w:lang w:eastAsia="fr-FR"/>
              </w:rPr>
            </w:pPr>
            <w:r w:rsidRPr="00D10307">
              <w:rPr>
                <w:sz w:val="18"/>
                <w:szCs w:val="18"/>
                <w:lang w:eastAsia="fr-FR"/>
              </w:rPr>
              <w:t xml:space="preserve">S’engager : Analyse d’œuvres d’art, de films, de textes littéraires, philosophiques ou historiques sur les problèmes de l’engagement. </w:t>
            </w:r>
            <w:r w:rsidRPr="00D10307">
              <w:rPr>
                <w:sz w:val="18"/>
                <w:szCs w:val="18"/>
              </w:rPr>
              <w:t>(Projet interdisciplinaire souhaitable)</w:t>
            </w:r>
            <w:r w:rsidRPr="00D10307">
              <w:rPr>
                <w:sz w:val="18"/>
                <w:szCs w:val="18"/>
                <w:lang w:eastAsia="fr-FR"/>
              </w:rPr>
              <w:t>.</w:t>
            </w:r>
          </w:p>
          <w:p w:rsidR="00E6397B" w:rsidRPr="00D10307" w:rsidRDefault="00E6397B" w:rsidP="0093497A">
            <w:pPr>
              <w:numPr>
                <w:ilvl w:val="0"/>
                <w:numId w:val="14"/>
              </w:numPr>
              <w:spacing w:after="0" w:line="240" w:lineRule="auto"/>
              <w:ind w:left="360"/>
              <w:contextualSpacing/>
              <w:rPr>
                <w:sz w:val="18"/>
                <w:szCs w:val="18"/>
                <w:lang w:eastAsia="fr-FR"/>
              </w:rPr>
            </w:pPr>
            <w:r w:rsidRPr="00D10307">
              <w:rPr>
                <w:sz w:val="18"/>
                <w:szCs w:val="18"/>
                <w:lang w:eastAsia="fr-FR"/>
              </w:rPr>
              <w:t xml:space="preserve">Défendre : débat sur l’éthique et les enjeux de conflits avec des acteurs de la défense nationale par l’intermédiaire des trinômes académiques. </w:t>
            </w:r>
          </w:p>
          <w:p w:rsidR="00E6397B" w:rsidRPr="00D10307" w:rsidRDefault="00E6397B" w:rsidP="0093497A">
            <w:pPr>
              <w:spacing w:after="0" w:line="240" w:lineRule="auto"/>
              <w:ind w:left="360"/>
              <w:contextualSpacing/>
              <w:rPr>
                <w:sz w:val="18"/>
                <w:szCs w:val="18"/>
                <w:lang w:eastAsia="fr-FR"/>
              </w:rPr>
            </w:pPr>
            <w:r w:rsidRPr="00D10307">
              <w:rPr>
                <w:sz w:val="18"/>
                <w:szCs w:val="18"/>
                <w:lang w:eastAsia="fr-FR"/>
              </w:rPr>
              <w:t>Présentation des métiers de la Défense.</w:t>
            </w:r>
          </w:p>
        </w:tc>
      </w:tr>
    </w:tbl>
    <w:p w:rsidR="00E6397B" w:rsidRDefault="00E6397B" w:rsidP="0069318B">
      <w:pPr>
        <w:tabs>
          <w:tab w:val="left" w:pos="5655"/>
        </w:tabs>
        <w:spacing w:line="280" w:lineRule="exact"/>
        <w:rPr>
          <w:rFonts w:cs="ArialMT"/>
          <w:color w:val="000000"/>
          <w:sz w:val="24"/>
          <w:szCs w:val="24"/>
        </w:rPr>
      </w:pPr>
    </w:p>
    <w:p w:rsidR="00E6397B" w:rsidRPr="0093497A" w:rsidRDefault="00E6397B" w:rsidP="0093497A">
      <w:pPr>
        <w:keepNext/>
        <w:numPr>
          <w:ilvl w:val="0"/>
          <w:numId w:val="1"/>
        </w:numPr>
        <w:spacing w:before="240" w:after="0" w:line="240" w:lineRule="auto"/>
        <w:ind w:left="357" w:hanging="357"/>
        <w:outlineLvl w:val="2"/>
        <w:rPr>
          <w:rFonts w:cs="ArialMT"/>
          <w:bCs/>
          <w:color w:val="000000"/>
          <w:sz w:val="24"/>
          <w:szCs w:val="24"/>
          <w:lang w:eastAsia="fr-FR"/>
        </w:rPr>
      </w:pPr>
      <w:r w:rsidRPr="0093497A">
        <w:rPr>
          <w:rFonts w:eastAsia="MS Mincho" w:cs="Calibri"/>
          <w:b/>
          <w:bCs/>
          <w:color w:val="4F81BD"/>
          <w:sz w:val="24"/>
          <w:szCs w:val="24"/>
          <w:lang w:eastAsia="fr-FR"/>
        </w:rPr>
        <w:t>Les enjeux moraux et civiques de la société de l’information</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3261"/>
        <w:gridCol w:w="3651"/>
      </w:tblGrid>
      <w:tr w:rsidR="00E6397B" w:rsidRPr="0093497A" w:rsidTr="00D0566C">
        <w:tc>
          <w:tcPr>
            <w:tcW w:w="2376" w:type="dxa"/>
            <w:shd w:val="clear" w:color="auto" w:fill="4BACC6"/>
          </w:tcPr>
          <w:p w:rsidR="00E6397B" w:rsidRPr="00D0566C" w:rsidRDefault="00E6397B" w:rsidP="00D0566C">
            <w:pPr>
              <w:tabs>
                <w:tab w:val="right" w:pos="2160"/>
              </w:tabs>
              <w:spacing w:after="0" w:line="240" w:lineRule="auto"/>
              <w:jc w:val="both"/>
              <w:rPr>
                <w:b/>
                <w:bCs/>
                <w:color w:val="FFFFFF"/>
                <w:sz w:val="18"/>
                <w:szCs w:val="18"/>
                <w:lang w:eastAsia="fr-FR"/>
              </w:rPr>
            </w:pPr>
            <w:r>
              <w:rPr>
                <w:b/>
                <w:bCs/>
                <w:color w:val="FFFFFF"/>
                <w:sz w:val="18"/>
                <w:szCs w:val="18"/>
                <w:lang w:eastAsia="fr-FR"/>
              </w:rPr>
              <w:t>Compétences</w:t>
            </w:r>
          </w:p>
        </w:tc>
        <w:tc>
          <w:tcPr>
            <w:tcW w:w="3261" w:type="dxa"/>
            <w:shd w:val="clear" w:color="auto" w:fill="4BACC6"/>
          </w:tcPr>
          <w:p w:rsidR="00E6397B" w:rsidRPr="00D0566C" w:rsidRDefault="00E6397B" w:rsidP="00D0566C">
            <w:pPr>
              <w:spacing w:after="0" w:line="240" w:lineRule="auto"/>
              <w:jc w:val="both"/>
              <w:rPr>
                <w:b/>
                <w:bCs/>
                <w:color w:val="FFFFFF"/>
                <w:sz w:val="18"/>
                <w:szCs w:val="18"/>
                <w:lang w:eastAsia="fr-FR"/>
              </w:rPr>
            </w:pPr>
            <w:r w:rsidRPr="00D0566C">
              <w:rPr>
                <w:b/>
                <w:bCs/>
                <w:color w:val="FFFFFF"/>
                <w:sz w:val="18"/>
                <w:szCs w:val="18"/>
                <w:lang w:eastAsia="fr-FR"/>
              </w:rPr>
              <w:t>Connaissances</w:t>
            </w:r>
          </w:p>
        </w:tc>
        <w:tc>
          <w:tcPr>
            <w:tcW w:w="3651" w:type="dxa"/>
            <w:shd w:val="clear" w:color="auto" w:fill="4BACC6"/>
          </w:tcPr>
          <w:p w:rsidR="00E6397B" w:rsidRPr="00D0566C" w:rsidRDefault="00E6397B" w:rsidP="00D0566C">
            <w:pPr>
              <w:spacing w:after="0" w:line="240" w:lineRule="auto"/>
              <w:jc w:val="both"/>
              <w:rPr>
                <w:b/>
                <w:bCs/>
                <w:color w:val="FFFFFF"/>
                <w:sz w:val="18"/>
                <w:szCs w:val="18"/>
                <w:lang w:eastAsia="fr-FR"/>
              </w:rPr>
            </w:pPr>
            <w:r w:rsidRPr="00D0566C">
              <w:rPr>
                <w:b/>
                <w:bCs/>
                <w:color w:val="FFFFFF"/>
                <w:sz w:val="18"/>
                <w:szCs w:val="18"/>
                <w:lang w:eastAsia="fr-FR"/>
              </w:rPr>
              <w:t>Exemples de situations et de mises en œuvre</w:t>
            </w:r>
          </w:p>
        </w:tc>
      </w:tr>
      <w:tr w:rsidR="00E6397B" w:rsidRPr="0093497A" w:rsidTr="00D73BA5">
        <w:tc>
          <w:tcPr>
            <w:tcW w:w="2376" w:type="dxa"/>
          </w:tcPr>
          <w:p w:rsidR="00E6397B" w:rsidRPr="0093497A" w:rsidRDefault="00E6397B" w:rsidP="00D0566C">
            <w:pPr>
              <w:numPr>
                <w:ilvl w:val="0"/>
                <w:numId w:val="11"/>
              </w:numPr>
              <w:spacing w:after="0" w:line="240" w:lineRule="auto"/>
              <w:rPr>
                <w:b/>
                <w:bCs/>
                <w:sz w:val="18"/>
                <w:szCs w:val="18"/>
              </w:rPr>
            </w:pPr>
            <w:r w:rsidRPr="0093497A">
              <w:rPr>
                <w:b/>
                <w:bCs/>
                <w:sz w:val="18"/>
                <w:szCs w:val="18"/>
              </w:rPr>
              <w:t>Identifier et expliciter les valeurs éthiques et les principes civiques en jeu</w:t>
            </w:r>
          </w:p>
          <w:p w:rsidR="00E6397B" w:rsidRPr="0093497A" w:rsidRDefault="00E6397B" w:rsidP="00D0566C">
            <w:pPr>
              <w:spacing w:after="0" w:line="240" w:lineRule="auto"/>
              <w:ind w:left="-360"/>
              <w:rPr>
                <w:b/>
                <w:bCs/>
                <w:sz w:val="18"/>
                <w:szCs w:val="18"/>
              </w:rPr>
            </w:pPr>
          </w:p>
          <w:p w:rsidR="00E6397B" w:rsidRPr="0093497A" w:rsidRDefault="00E6397B" w:rsidP="00D0566C">
            <w:pPr>
              <w:numPr>
                <w:ilvl w:val="0"/>
                <w:numId w:val="11"/>
              </w:numPr>
              <w:spacing w:after="0" w:line="240" w:lineRule="auto"/>
              <w:rPr>
                <w:b/>
                <w:bCs/>
                <w:sz w:val="18"/>
                <w:szCs w:val="18"/>
              </w:rPr>
            </w:pPr>
            <w:r w:rsidRPr="0093497A">
              <w:rPr>
                <w:b/>
                <w:bCs/>
                <w:sz w:val="18"/>
                <w:szCs w:val="18"/>
              </w:rPr>
              <w:t>Mobiliser les connaissances exigibles</w:t>
            </w:r>
          </w:p>
          <w:p w:rsidR="00E6397B" w:rsidRPr="0093497A" w:rsidRDefault="00E6397B" w:rsidP="00D0566C">
            <w:pPr>
              <w:spacing w:after="0" w:line="240" w:lineRule="auto"/>
              <w:ind w:left="-360"/>
              <w:rPr>
                <w:b/>
                <w:bCs/>
                <w:sz w:val="18"/>
                <w:szCs w:val="18"/>
              </w:rPr>
            </w:pPr>
          </w:p>
          <w:p w:rsidR="00E6397B" w:rsidRPr="0093497A" w:rsidRDefault="00E6397B" w:rsidP="00D0566C">
            <w:pPr>
              <w:numPr>
                <w:ilvl w:val="0"/>
                <w:numId w:val="11"/>
              </w:numPr>
              <w:spacing w:after="0" w:line="240" w:lineRule="auto"/>
              <w:rPr>
                <w:b/>
                <w:bCs/>
                <w:sz w:val="18"/>
                <w:szCs w:val="18"/>
              </w:rPr>
            </w:pPr>
            <w:r w:rsidRPr="0093497A">
              <w:rPr>
                <w:b/>
                <w:bCs/>
                <w:sz w:val="18"/>
                <w:szCs w:val="18"/>
              </w:rPr>
              <w:t>Développer l’expression personnelle, l’argumentation et le sens critique</w:t>
            </w:r>
          </w:p>
          <w:p w:rsidR="00E6397B" w:rsidRPr="0093497A" w:rsidRDefault="00E6397B" w:rsidP="00D0566C">
            <w:pPr>
              <w:spacing w:after="0" w:line="240" w:lineRule="auto"/>
              <w:ind w:left="-360"/>
              <w:rPr>
                <w:b/>
                <w:bCs/>
                <w:sz w:val="18"/>
                <w:szCs w:val="18"/>
              </w:rPr>
            </w:pPr>
          </w:p>
          <w:p w:rsidR="00E6397B" w:rsidRPr="0093497A" w:rsidRDefault="00E6397B" w:rsidP="00D0566C">
            <w:pPr>
              <w:numPr>
                <w:ilvl w:val="0"/>
                <w:numId w:val="11"/>
              </w:numPr>
              <w:spacing w:after="0" w:line="240" w:lineRule="auto"/>
              <w:rPr>
                <w:b/>
                <w:bCs/>
                <w:sz w:val="18"/>
                <w:szCs w:val="18"/>
              </w:rPr>
            </w:pPr>
            <w:r w:rsidRPr="0093497A">
              <w:rPr>
                <w:b/>
                <w:bCs/>
                <w:sz w:val="18"/>
                <w:szCs w:val="18"/>
              </w:rPr>
              <w:t>S’impliquer dans le travail en équipe</w:t>
            </w:r>
          </w:p>
        </w:tc>
        <w:tc>
          <w:tcPr>
            <w:tcW w:w="3261" w:type="dxa"/>
          </w:tcPr>
          <w:p w:rsidR="00E6397B" w:rsidRPr="00B02410" w:rsidRDefault="00E6397B" w:rsidP="00D0566C">
            <w:pPr>
              <w:numPr>
                <w:ilvl w:val="0"/>
                <w:numId w:val="11"/>
              </w:numPr>
              <w:spacing w:after="0" w:line="240" w:lineRule="auto"/>
              <w:contextualSpacing/>
              <w:rPr>
                <w:rFonts w:ascii="Times New Roman" w:eastAsia="MS Mincho" w:hAnsi="Times New Roman"/>
                <w:sz w:val="18"/>
                <w:szCs w:val="18"/>
                <w:lang w:eastAsia="fr-FR"/>
              </w:rPr>
            </w:pPr>
            <w:r w:rsidRPr="00B02410">
              <w:rPr>
                <w:sz w:val="18"/>
                <w:szCs w:val="18"/>
              </w:rPr>
              <w:t>La notion d’identité numérique.</w:t>
            </w:r>
          </w:p>
          <w:p w:rsidR="00E6397B" w:rsidRPr="00CB5420" w:rsidRDefault="00E6397B" w:rsidP="00D0566C">
            <w:pPr>
              <w:numPr>
                <w:ilvl w:val="0"/>
                <w:numId w:val="11"/>
              </w:numPr>
              <w:spacing w:after="0" w:line="240" w:lineRule="auto"/>
              <w:contextualSpacing/>
              <w:rPr>
                <w:rFonts w:ascii="Times New Roman" w:eastAsia="MS Mincho" w:hAnsi="Times New Roman"/>
                <w:sz w:val="18"/>
                <w:szCs w:val="18"/>
                <w:lang w:eastAsia="fr-FR"/>
              </w:rPr>
            </w:pPr>
            <w:r w:rsidRPr="00CB5420">
              <w:rPr>
                <w:sz w:val="18"/>
                <w:szCs w:val="18"/>
              </w:rPr>
              <w:t>Questions éthiques majeures posées par l'usage individuel et collectif du numérique. Quelques principes juridiques encadrant cet usage.</w:t>
            </w:r>
          </w:p>
          <w:p w:rsidR="00E6397B" w:rsidRPr="0093497A" w:rsidRDefault="00E6397B" w:rsidP="00D0566C">
            <w:pPr>
              <w:numPr>
                <w:ilvl w:val="0"/>
                <w:numId w:val="11"/>
              </w:numPr>
              <w:spacing w:after="0" w:line="240" w:lineRule="auto"/>
              <w:contextualSpacing/>
              <w:rPr>
                <w:rFonts w:ascii="Times New Roman" w:eastAsia="MS Mincho" w:hAnsi="Times New Roman"/>
                <w:sz w:val="18"/>
                <w:szCs w:val="18"/>
                <w:lang w:eastAsia="fr-FR"/>
              </w:rPr>
            </w:pPr>
            <w:r w:rsidRPr="0093497A">
              <w:rPr>
                <w:sz w:val="18"/>
                <w:szCs w:val="18"/>
              </w:rPr>
              <w:t>Spécificité et rôle des différents médias et éléments de méthode permettant la compréhension critique des informations dont ils sont porteurs et des réactions qu’ils suscitent (commentaires interactifs, blogs, tweet…)</w:t>
            </w:r>
            <w:r>
              <w:rPr>
                <w:sz w:val="18"/>
                <w:szCs w:val="18"/>
              </w:rPr>
              <w:t>.</w:t>
            </w:r>
          </w:p>
        </w:tc>
        <w:tc>
          <w:tcPr>
            <w:tcW w:w="3651" w:type="dxa"/>
          </w:tcPr>
          <w:p w:rsidR="00E6397B" w:rsidRPr="0093497A" w:rsidRDefault="00E6397B" w:rsidP="00D0566C">
            <w:pPr>
              <w:numPr>
                <w:ilvl w:val="0"/>
                <w:numId w:val="14"/>
              </w:numPr>
              <w:spacing w:after="0" w:line="240" w:lineRule="auto"/>
              <w:ind w:left="360"/>
              <w:contextualSpacing/>
              <w:rPr>
                <w:rFonts w:ascii="Times New Roman" w:eastAsia="MS Mincho" w:hAnsi="Times New Roman"/>
                <w:sz w:val="18"/>
                <w:szCs w:val="18"/>
                <w:lang w:eastAsia="fr-FR"/>
              </w:rPr>
            </w:pPr>
            <w:r w:rsidRPr="0093497A">
              <w:rPr>
                <w:sz w:val="18"/>
                <w:szCs w:val="18"/>
              </w:rPr>
              <w:t xml:space="preserve">Organisation de débats portant sur les atteintes réelles ou possibles à la liberté et à la dignité de la personne par certains types d'usages du numérique, en privilégiant la question des réseaux sociaux. </w:t>
            </w:r>
          </w:p>
          <w:p w:rsidR="00E6397B" w:rsidRPr="0093497A" w:rsidRDefault="00E6397B" w:rsidP="00B02410">
            <w:pPr>
              <w:numPr>
                <w:ilvl w:val="0"/>
                <w:numId w:val="14"/>
              </w:numPr>
              <w:spacing w:after="0" w:line="240" w:lineRule="auto"/>
              <w:ind w:left="360"/>
              <w:contextualSpacing/>
              <w:rPr>
                <w:rFonts w:ascii="Times New Roman" w:eastAsia="MS Mincho" w:hAnsi="Times New Roman"/>
                <w:sz w:val="18"/>
                <w:szCs w:val="18"/>
                <w:lang w:eastAsia="fr-FR"/>
              </w:rPr>
            </w:pPr>
            <w:r w:rsidRPr="0093497A">
              <w:rPr>
                <w:sz w:val="18"/>
                <w:szCs w:val="18"/>
              </w:rPr>
              <w:t>Réalisation, en lien avec le professeur documentaliste, d'un dossier relatif à un événement et à son exploitation médiatique. (</w:t>
            </w:r>
            <w:r w:rsidRPr="00B02410">
              <w:rPr>
                <w:sz w:val="18"/>
                <w:szCs w:val="18"/>
              </w:rPr>
              <w:t xml:space="preserve">Projet interdisciplinaire </w:t>
            </w:r>
            <w:r>
              <w:rPr>
                <w:sz w:val="18"/>
                <w:szCs w:val="18"/>
              </w:rPr>
              <w:t>souhaitable).</w:t>
            </w:r>
          </w:p>
        </w:tc>
      </w:tr>
    </w:tbl>
    <w:p w:rsidR="00E6397B" w:rsidRDefault="00E6397B" w:rsidP="0069318B">
      <w:pPr>
        <w:tabs>
          <w:tab w:val="left" w:pos="5655"/>
        </w:tabs>
        <w:spacing w:line="280" w:lineRule="exact"/>
        <w:rPr>
          <w:rFonts w:cs="ArialMT"/>
          <w:color w:val="000000"/>
          <w:sz w:val="24"/>
          <w:szCs w:val="24"/>
        </w:rPr>
      </w:pPr>
    </w:p>
    <w:p w:rsidR="00E6397B" w:rsidRDefault="00E6397B" w:rsidP="000229C7">
      <w:pPr>
        <w:pStyle w:val="Heading2"/>
        <w:jc w:val="left"/>
        <w:rPr>
          <w:rFonts w:ascii="Calibri" w:hAnsi="Calibri"/>
          <w:color w:val="007F9F"/>
          <w:sz w:val="36"/>
          <w:szCs w:val="36"/>
        </w:rPr>
      </w:pPr>
      <w:r>
        <w:rPr>
          <w:rFonts w:ascii="Calibri" w:hAnsi="Calibri"/>
          <w:color w:val="007F9F"/>
          <w:sz w:val="36"/>
          <w:szCs w:val="36"/>
        </w:rPr>
        <w:br w:type="page"/>
      </w:r>
    </w:p>
    <w:p w:rsidR="00E6397B" w:rsidRDefault="00E6397B" w:rsidP="00596FCC">
      <w:pPr>
        <w:pStyle w:val="Heading2"/>
        <w:jc w:val="left"/>
        <w:rPr>
          <w:rFonts w:ascii="Calibri" w:hAnsi="Calibri"/>
          <w:color w:val="007F9F"/>
          <w:sz w:val="36"/>
          <w:szCs w:val="36"/>
        </w:rPr>
      </w:pPr>
    </w:p>
    <w:p w:rsidR="00E6397B" w:rsidRDefault="00E6397B" w:rsidP="00596FCC">
      <w:pPr>
        <w:pStyle w:val="Heading2"/>
        <w:numPr>
          <w:ilvl w:val="0"/>
          <w:numId w:val="10"/>
        </w:numPr>
        <w:jc w:val="left"/>
        <w:rPr>
          <w:rFonts w:ascii="Calibri" w:hAnsi="Calibri"/>
          <w:color w:val="007F9F"/>
          <w:sz w:val="36"/>
          <w:szCs w:val="36"/>
        </w:rPr>
      </w:pPr>
      <w:r>
        <w:rPr>
          <w:rFonts w:ascii="Calibri" w:hAnsi="Calibri"/>
          <w:color w:val="007F9F"/>
          <w:sz w:val="36"/>
          <w:szCs w:val="36"/>
        </w:rPr>
        <w:t>Classe terminale</w:t>
      </w:r>
      <w:r w:rsidRPr="0093497A">
        <w:rPr>
          <w:rFonts w:ascii="Calibri" w:hAnsi="Calibri"/>
          <w:color w:val="007F9F"/>
          <w:sz w:val="36"/>
          <w:szCs w:val="36"/>
        </w:rPr>
        <w:t> :</w:t>
      </w:r>
    </w:p>
    <w:p w:rsidR="00E6397B" w:rsidRDefault="00E6397B" w:rsidP="001B5F4B">
      <w:pPr>
        <w:spacing w:after="0" w:line="240" w:lineRule="auto"/>
        <w:jc w:val="both"/>
        <w:rPr>
          <w:sz w:val="20"/>
          <w:szCs w:val="20"/>
          <w:lang w:eastAsia="fr-FR"/>
        </w:rPr>
      </w:pPr>
    </w:p>
    <w:p w:rsidR="00E6397B" w:rsidRDefault="00E6397B" w:rsidP="001B5F4B">
      <w:pPr>
        <w:spacing w:after="0" w:line="240" w:lineRule="auto"/>
        <w:jc w:val="both"/>
        <w:rPr>
          <w:sz w:val="20"/>
          <w:szCs w:val="20"/>
        </w:rPr>
      </w:pPr>
      <w:r>
        <w:rPr>
          <w:sz w:val="20"/>
          <w:szCs w:val="20"/>
          <w:lang w:eastAsia="fr-FR"/>
        </w:rPr>
        <w:t>En classe t</w:t>
      </w:r>
      <w:r w:rsidRPr="002C17F2">
        <w:rPr>
          <w:sz w:val="20"/>
          <w:szCs w:val="20"/>
          <w:lang w:eastAsia="fr-FR"/>
        </w:rPr>
        <w:t xml:space="preserve">erminale, l’enseignement moral et civique se centre d’une part sur l’un des piliers fondamentaux des sociétés démocratiques : la reconnaissance du pluralisme des croyances ; d’autre part sur la façon dont s’organisent, dans l’espace démocratique, de grands débats sur les questions éthiques posées par la biologie et la médecine. </w:t>
      </w:r>
      <w:r w:rsidRPr="002C17F2">
        <w:rPr>
          <w:sz w:val="20"/>
          <w:szCs w:val="20"/>
        </w:rPr>
        <w:t xml:space="preserve">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w:t>
      </w:r>
      <w:r w:rsidRPr="00B02410">
        <w:rPr>
          <w:sz w:val="20"/>
          <w:szCs w:val="20"/>
        </w:rPr>
        <w:t xml:space="preserve">les projets interdisciplinaires (type TPE) </w:t>
      </w:r>
      <w:r w:rsidRPr="002C17F2">
        <w:rPr>
          <w:sz w:val="20"/>
          <w:szCs w:val="20"/>
        </w:rPr>
        <w:t>et le partenariat.</w:t>
      </w:r>
    </w:p>
    <w:p w:rsidR="00E6397B" w:rsidRPr="002C17F2" w:rsidRDefault="00E6397B" w:rsidP="001B5F4B">
      <w:pPr>
        <w:spacing w:after="0" w:line="240" w:lineRule="auto"/>
        <w:jc w:val="both"/>
        <w:rPr>
          <w:sz w:val="20"/>
          <w:szCs w:val="20"/>
        </w:rPr>
      </w:pPr>
    </w:p>
    <w:p w:rsidR="00E6397B" w:rsidRPr="001B5F4B" w:rsidRDefault="00E6397B" w:rsidP="001B5F4B">
      <w:pPr>
        <w:keepNext/>
        <w:numPr>
          <w:ilvl w:val="0"/>
          <w:numId w:val="1"/>
        </w:numPr>
        <w:spacing w:after="0" w:line="240" w:lineRule="auto"/>
        <w:ind w:left="357" w:hanging="357"/>
        <w:outlineLvl w:val="2"/>
        <w:rPr>
          <w:rFonts w:cs="ArialMT"/>
          <w:bCs/>
          <w:color w:val="000000"/>
          <w:sz w:val="24"/>
          <w:szCs w:val="24"/>
          <w:lang w:eastAsia="fr-FR"/>
        </w:rPr>
      </w:pPr>
      <w:r w:rsidRPr="001B5F4B">
        <w:rPr>
          <w:rFonts w:eastAsia="MS Mincho" w:cs="Calibri"/>
          <w:b/>
          <w:bCs/>
          <w:color w:val="4F81BD"/>
          <w:sz w:val="24"/>
          <w:szCs w:val="24"/>
          <w:lang w:eastAsia="fr-FR"/>
        </w:rPr>
        <w:t>Pluralisme des croyances et laïcité</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2552"/>
        <w:gridCol w:w="4360"/>
      </w:tblGrid>
      <w:tr w:rsidR="00E6397B" w:rsidRPr="001B5F4B" w:rsidTr="00D0566C">
        <w:tc>
          <w:tcPr>
            <w:tcW w:w="2376" w:type="dxa"/>
            <w:shd w:val="clear" w:color="auto" w:fill="4BACC6"/>
          </w:tcPr>
          <w:p w:rsidR="00E6397B" w:rsidRPr="00D0566C" w:rsidRDefault="00E6397B" w:rsidP="00D0566C">
            <w:pPr>
              <w:spacing w:after="0" w:line="240" w:lineRule="auto"/>
              <w:jc w:val="both"/>
              <w:rPr>
                <w:b/>
                <w:bCs/>
                <w:color w:val="FFFFFF"/>
                <w:sz w:val="18"/>
                <w:szCs w:val="18"/>
                <w:lang w:eastAsia="fr-FR"/>
              </w:rPr>
            </w:pPr>
            <w:r w:rsidRPr="00D0566C">
              <w:rPr>
                <w:b/>
                <w:bCs/>
                <w:color w:val="FFFFFF"/>
                <w:sz w:val="18"/>
                <w:szCs w:val="18"/>
                <w:lang w:eastAsia="fr-FR"/>
              </w:rPr>
              <w:t>Compétences</w:t>
            </w:r>
          </w:p>
        </w:tc>
        <w:tc>
          <w:tcPr>
            <w:tcW w:w="2552" w:type="dxa"/>
            <w:shd w:val="clear" w:color="auto" w:fill="4BACC6"/>
          </w:tcPr>
          <w:p w:rsidR="00E6397B" w:rsidRPr="00D0566C" w:rsidRDefault="00E6397B" w:rsidP="00D0566C">
            <w:pPr>
              <w:spacing w:after="0" w:line="240" w:lineRule="auto"/>
              <w:jc w:val="both"/>
              <w:rPr>
                <w:b/>
                <w:bCs/>
                <w:color w:val="FFFFFF"/>
                <w:sz w:val="18"/>
                <w:szCs w:val="18"/>
                <w:lang w:eastAsia="fr-FR"/>
              </w:rPr>
            </w:pPr>
            <w:r w:rsidRPr="00D0566C">
              <w:rPr>
                <w:b/>
                <w:bCs/>
                <w:color w:val="FFFFFF"/>
                <w:sz w:val="18"/>
                <w:szCs w:val="18"/>
                <w:lang w:eastAsia="fr-FR"/>
              </w:rPr>
              <w:t>Connaissances</w:t>
            </w:r>
          </w:p>
        </w:tc>
        <w:tc>
          <w:tcPr>
            <w:tcW w:w="4360" w:type="dxa"/>
            <w:shd w:val="clear" w:color="auto" w:fill="4BACC6"/>
          </w:tcPr>
          <w:p w:rsidR="00E6397B" w:rsidRPr="00D0566C" w:rsidRDefault="00E6397B" w:rsidP="00D0566C">
            <w:pPr>
              <w:spacing w:after="0" w:line="240" w:lineRule="auto"/>
              <w:jc w:val="both"/>
              <w:rPr>
                <w:b/>
                <w:bCs/>
                <w:color w:val="FFFFFF"/>
                <w:sz w:val="18"/>
                <w:szCs w:val="18"/>
                <w:lang w:eastAsia="fr-FR"/>
              </w:rPr>
            </w:pPr>
            <w:r w:rsidRPr="00D0566C">
              <w:rPr>
                <w:b/>
                <w:bCs/>
                <w:color w:val="FFFFFF"/>
                <w:sz w:val="18"/>
                <w:szCs w:val="18"/>
                <w:lang w:eastAsia="fr-FR"/>
              </w:rPr>
              <w:t>Exemples de situations et de mises en œuvre</w:t>
            </w:r>
          </w:p>
        </w:tc>
      </w:tr>
      <w:tr w:rsidR="00E6397B" w:rsidRPr="001B5F4B" w:rsidTr="00D0566C">
        <w:tc>
          <w:tcPr>
            <w:tcW w:w="2376" w:type="dxa"/>
          </w:tcPr>
          <w:p w:rsidR="00E6397B" w:rsidRPr="001B5F4B" w:rsidRDefault="00E6397B" w:rsidP="00D0566C">
            <w:pPr>
              <w:numPr>
                <w:ilvl w:val="0"/>
                <w:numId w:val="11"/>
              </w:numPr>
              <w:spacing w:after="0" w:line="240" w:lineRule="auto"/>
              <w:rPr>
                <w:b/>
                <w:bCs/>
                <w:sz w:val="18"/>
                <w:szCs w:val="18"/>
              </w:rPr>
            </w:pPr>
            <w:r w:rsidRPr="001B5F4B">
              <w:rPr>
                <w:b/>
                <w:bCs/>
                <w:sz w:val="18"/>
                <w:szCs w:val="18"/>
              </w:rPr>
              <w:t>Identifier et expliciter les valeurs éthiques et les principes civiques en jeu</w:t>
            </w:r>
          </w:p>
          <w:p w:rsidR="00E6397B" w:rsidRPr="001B5F4B" w:rsidRDefault="00E6397B" w:rsidP="00D0566C">
            <w:pPr>
              <w:spacing w:after="0" w:line="240" w:lineRule="auto"/>
              <w:ind w:left="-360"/>
              <w:rPr>
                <w:b/>
                <w:bCs/>
                <w:sz w:val="18"/>
                <w:szCs w:val="18"/>
              </w:rPr>
            </w:pPr>
          </w:p>
          <w:p w:rsidR="00E6397B" w:rsidRPr="001B5F4B" w:rsidRDefault="00E6397B" w:rsidP="00D0566C">
            <w:pPr>
              <w:numPr>
                <w:ilvl w:val="0"/>
                <w:numId w:val="11"/>
              </w:numPr>
              <w:spacing w:after="0" w:line="240" w:lineRule="auto"/>
              <w:rPr>
                <w:b/>
                <w:bCs/>
                <w:sz w:val="18"/>
                <w:szCs w:val="18"/>
              </w:rPr>
            </w:pPr>
            <w:r w:rsidRPr="001B5F4B">
              <w:rPr>
                <w:b/>
                <w:bCs/>
                <w:sz w:val="18"/>
                <w:szCs w:val="18"/>
              </w:rPr>
              <w:t>Mobiliser les connaissances exigibles</w:t>
            </w:r>
          </w:p>
          <w:p w:rsidR="00E6397B" w:rsidRPr="001B5F4B" w:rsidRDefault="00E6397B" w:rsidP="00D0566C">
            <w:pPr>
              <w:spacing w:after="0" w:line="240" w:lineRule="auto"/>
              <w:ind w:left="-360"/>
              <w:rPr>
                <w:b/>
                <w:bCs/>
                <w:sz w:val="18"/>
                <w:szCs w:val="18"/>
              </w:rPr>
            </w:pPr>
          </w:p>
          <w:p w:rsidR="00E6397B" w:rsidRPr="001B5F4B" w:rsidRDefault="00E6397B" w:rsidP="00D0566C">
            <w:pPr>
              <w:numPr>
                <w:ilvl w:val="0"/>
                <w:numId w:val="11"/>
              </w:numPr>
              <w:spacing w:after="0" w:line="240" w:lineRule="auto"/>
              <w:rPr>
                <w:b/>
                <w:bCs/>
                <w:sz w:val="18"/>
                <w:szCs w:val="18"/>
              </w:rPr>
            </w:pPr>
            <w:r w:rsidRPr="001B5F4B">
              <w:rPr>
                <w:b/>
                <w:bCs/>
                <w:sz w:val="18"/>
                <w:szCs w:val="18"/>
              </w:rPr>
              <w:t>Développer l’expression personnelle, l’argumentation et le sens critique</w:t>
            </w:r>
          </w:p>
          <w:p w:rsidR="00E6397B" w:rsidRPr="001B5F4B" w:rsidRDefault="00E6397B" w:rsidP="00D0566C">
            <w:pPr>
              <w:spacing w:after="0" w:line="240" w:lineRule="auto"/>
              <w:ind w:left="-360"/>
              <w:rPr>
                <w:b/>
                <w:bCs/>
                <w:sz w:val="18"/>
                <w:szCs w:val="18"/>
              </w:rPr>
            </w:pPr>
          </w:p>
          <w:p w:rsidR="00E6397B" w:rsidRPr="001B5F4B" w:rsidRDefault="00E6397B" w:rsidP="00D0566C">
            <w:pPr>
              <w:numPr>
                <w:ilvl w:val="0"/>
                <w:numId w:val="11"/>
              </w:numPr>
              <w:spacing w:after="0" w:line="240" w:lineRule="auto"/>
              <w:rPr>
                <w:b/>
                <w:bCs/>
                <w:sz w:val="18"/>
                <w:szCs w:val="18"/>
              </w:rPr>
            </w:pPr>
            <w:r w:rsidRPr="001B5F4B">
              <w:rPr>
                <w:b/>
                <w:bCs/>
                <w:sz w:val="18"/>
                <w:szCs w:val="18"/>
              </w:rPr>
              <w:t>S’impliquer dans le travail en équipe</w:t>
            </w:r>
          </w:p>
        </w:tc>
        <w:tc>
          <w:tcPr>
            <w:tcW w:w="2552" w:type="dxa"/>
          </w:tcPr>
          <w:p w:rsidR="00E6397B" w:rsidRPr="00B02410" w:rsidRDefault="00E6397B" w:rsidP="00B02410">
            <w:pPr>
              <w:numPr>
                <w:ilvl w:val="0"/>
                <w:numId w:val="11"/>
              </w:numPr>
              <w:spacing w:after="0" w:line="240" w:lineRule="auto"/>
              <w:rPr>
                <w:rFonts w:ascii="Times New Roman" w:eastAsia="MS Mincho" w:hAnsi="Times New Roman"/>
                <w:sz w:val="18"/>
                <w:szCs w:val="18"/>
                <w:lang w:eastAsia="fr-FR"/>
              </w:rPr>
            </w:pPr>
            <w:r w:rsidRPr="001B5F4B">
              <w:rPr>
                <w:sz w:val="18"/>
                <w:szCs w:val="18"/>
              </w:rPr>
              <w:t>La notion de laïcité. Ses différentes significations. Ses dimensions historique, politique, philosophique et juridique. Les textes actuellement en vigueur.</w:t>
            </w:r>
          </w:p>
          <w:p w:rsidR="00E6397B" w:rsidRPr="00D10307" w:rsidRDefault="00E6397B" w:rsidP="00D0566C">
            <w:pPr>
              <w:numPr>
                <w:ilvl w:val="0"/>
                <w:numId w:val="11"/>
              </w:numPr>
              <w:spacing w:after="0" w:line="240" w:lineRule="auto"/>
              <w:rPr>
                <w:rFonts w:eastAsia="MS Mincho"/>
                <w:sz w:val="18"/>
                <w:szCs w:val="18"/>
                <w:lang w:eastAsia="fr-FR"/>
              </w:rPr>
            </w:pPr>
            <w:r w:rsidRPr="00B02410">
              <w:rPr>
                <w:rFonts w:eastAsia="MS Mincho"/>
                <w:sz w:val="18"/>
                <w:szCs w:val="18"/>
                <w:lang w:eastAsia="fr-FR"/>
              </w:rPr>
              <w:t xml:space="preserve">La diversité des croyances et pratiques religieuses dans la </w:t>
            </w:r>
            <w:r w:rsidRPr="00D10307">
              <w:rPr>
                <w:rFonts w:eastAsia="MS Mincho"/>
                <w:sz w:val="18"/>
                <w:szCs w:val="18"/>
                <w:lang w:eastAsia="fr-FR"/>
              </w:rPr>
              <w:t xml:space="preserve">société française contemporaine : dimensions juridiques et enjeux sociaux. </w:t>
            </w:r>
          </w:p>
          <w:p w:rsidR="00E6397B" w:rsidRPr="00C523EB" w:rsidRDefault="00E6397B" w:rsidP="00F323AA">
            <w:pPr>
              <w:numPr>
                <w:ilvl w:val="0"/>
                <w:numId w:val="11"/>
              </w:numPr>
              <w:spacing w:after="0" w:line="240" w:lineRule="auto"/>
              <w:rPr>
                <w:rFonts w:eastAsia="MS Mincho"/>
                <w:color w:val="FF0000"/>
                <w:sz w:val="18"/>
                <w:szCs w:val="18"/>
                <w:lang w:eastAsia="fr-FR"/>
              </w:rPr>
            </w:pPr>
            <w:r w:rsidRPr="00D10307">
              <w:rPr>
                <w:rFonts w:eastAsia="MS Mincho"/>
                <w:sz w:val="18"/>
                <w:szCs w:val="18"/>
                <w:lang w:eastAsia="fr-FR"/>
              </w:rPr>
              <w:t>Exercice des libertés et risques d’emprise sectaire</w:t>
            </w:r>
            <w:r>
              <w:rPr>
                <w:rFonts w:eastAsia="MS Mincho"/>
                <w:color w:val="FF0000"/>
                <w:sz w:val="18"/>
                <w:szCs w:val="18"/>
                <w:lang w:eastAsia="fr-FR"/>
              </w:rPr>
              <w:t xml:space="preserve">. </w:t>
            </w:r>
          </w:p>
        </w:tc>
        <w:tc>
          <w:tcPr>
            <w:tcW w:w="4360" w:type="dxa"/>
          </w:tcPr>
          <w:p w:rsidR="00E6397B" w:rsidRPr="001B5F4B"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1B5F4B">
              <w:rPr>
                <w:sz w:val="18"/>
                <w:szCs w:val="18"/>
              </w:rPr>
              <w:t xml:space="preserve">Etude pluridisciplinaire des différentes façons de concevoir les relations entre l’Etat et la pluralité des convictions religieuses, au sein des régimes démocratiques. </w:t>
            </w:r>
            <w:r w:rsidRPr="0093497A">
              <w:rPr>
                <w:sz w:val="18"/>
                <w:szCs w:val="18"/>
              </w:rPr>
              <w:t>(</w:t>
            </w:r>
            <w:r w:rsidRPr="00B02410">
              <w:rPr>
                <w:sz w:val="18"/>
                <w:szCs w:val="18"/>
              </w:rPr>
              <w:t xml:space="preserve">Projet interdisciplinaire </w:t>
            </w:r>
            <w:r>
              <w:rPr>
                <w:sz w:val="18"/>
                <w:szCs w:val="18"/>
              </w:rPr>
              <w:t>souhaitable)</w:t>
            </w:r>
            <w:r w:rsidRPr="001B5F4B">
              <w:rPr>
                <w:sz w:val="18"/>
                <w:szCs w:val="18"/>
              </w:rPr>
              <w:t>.</w:t>
            </w:r>
          </w:p>
          <w:p w:rsidR="00E6397B" w:rsidRPr="001B5F4B"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1B5F4B">
              <w:rPr>
                <w:sz w:val="18"/>
                <w:szCs w:val="18"/>
              </w:rPr>
              <w:t xml:space="preserve">Une étude de cas à partir des conditions d’élaboration de la loi de 2004 et des débats au sein de la commission Stasi. Analyse des arguments qui s’opposent et des principes éthiques et politiques dont ils relèvent. </w:t>
            </w:r>
          </w:p>
          <w:p w:rsidR="00E6397B" w:rsidRPr="001B5F4B"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1B5F4B">
              <w:rPr>
                <w:sz w:val="18"/>
                <w:szCs w:val="18"/>
              </w:rPr>
              <w:t>A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E6397B" w:rsidRPr="0093497A" w:rsidRDefault="00E6397B" w:rsidP="001B5F4B">
      <w:pPr>
        <w:keepNext/>
        <w:spacing w:after="0" w:line="240" w:lineRule="auto"/>
        <w:outlineLvl w:val="2"/>
        <w:rPr>
          <w:rFonts w:cs="ArialMT"/>
          <w:bCs/>
          <w:color w:val="000000"/>
          <w:sz w:val="24"/>
          <w:szCs w:val="24"/>
          <w:lang w:eastAsia="fr-FR"/>
        </w:rPr>
      </w:pPr>
    </w:p>
    <w:p w:rsidR="00E6397B" w:rsidRPr="0093497A" w:rsidRDefault="00E6397B" w:rsidP="001B5F4B">
      <w:pPr>
        <w:keepNext/>
        <w:numPr>
          <w:ilvl w:val="0"/>
          <w:numId w:val="1"/>
        </w:numPr>
        <w:spacing w:after="0" w:line="240" w:lineRule="auto"/>
        <w:ind w:left="357" w:hanging="357"/>
        <w:outlineLvl w:val="2"/>
        <w:rPr>
          <w:rFonts w:cs="ArialMT"/>
          <w:bCs/>
          <w:color w:val="000000"/>
          <w:sz w:val="24"/>
          <w:szCs w:val="24"/>
          <w:lang w:eastAsia="fr-FR"/>
        </w:rPr>
      </w:pPr>
      <w:r w:rsidRPr="001B5F4B">
        <w:rPr>
          <w:rFonts w:eastAsia="MS Mincho" w:cs="Calibri"/>
          <w:b/>
          <w:bCs/>
          <w:color w:val="4F81BD"/>
          <w:sz w:val="24"/>
          <w:szCs w:val="24"/>
          <w:lang w:eastAsia="fr-FR"/>
        </w:rPr>
        <w:t>Biologie, éthique, société et environnement</w:t>
      </w:r>
    </w:p>
    <w:tbl>
      <w:tblPr>
        <w:tblW w:w="0" w:type="auto"/>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0A0"/>
      </w:tblPr>
      <w:tblGrid>
        <w:gridCol w:w="2376"/>
        <w:gridCol w:w="2552"/>
        <w:gridCol w:w="4360"/>
      </w:tblGrid>
      <w:tr w:rsidR="00E6397B" w:rsidRPr="001B5F4B" w:rsidTr="00D0566C">
        <w:tc>
          <w:tcPr>
            <w:tcW w:w="2376" w:type="dxa"/>
            <w:shd w:val="clear" w:color="auto" w:fill="4BACC6"/>
          </w:tcPr>
          <w:p w:rsidR="00E6397B" w:rsidRPr="00D0566C" w:rsidRDefault="00E6397B" w:rsidP="00D0566C">
            <w:pPr>
              <w:spacing w:after="0" w:line="240" w:lineRule="auto"/>
              <w:jc w:val="both"/>
              <w:rPr>
                <w:b/>
                <w:bCs/>
                <w:color w:val="FFFFFF"/>
                <w:sz w:val="16"/>
                <w:szCs w:val="16"/>
                <w:lang w:eastAsia="fr-FR"/>
              </w:rPr>
            </w:pPr>
            <w:r w:rsidRPr="00D0566C">
              <w:rPr>
                <w:b/>
                <w:bCs/>
                <w:color w:val="FFFFFF"/>
                <w:sz w:val="16"/>
                <w:szCs w:val="16"/>
                <w:lang w:eastAsia="fr-FR"/>
              </w:rPr>
              <w:t>Compétences</w:t>
            </w:r>
          </w:p>
        </w:tc>
        <w:tc>
          <w:tcPr>
            <w:tcW w:w="2552" w:type="dxa"/>
            <w:shd w:val="clear" w:color="auto" w:fill="4BACC6"/>
          </w:tcPr>
          <w:p w:rsidR="00E6397B" w:rsidRPr="00D0566C" w:rsidRDefault="00E6397B" w:rsidP="00D0566C">
            <w:pPr>
              <w:spacing w:after="0" w:line="240" w:lineRule="auto"/>
              <w:jc w:val="both"/>
              <w:rPr>
                <w:b/>
                <w:bCs/>
                <w:color w:val="FFFFFF"/>
                <w:sz w:val="16"/>
                <w:szCs w:val="16"/>
                <w:lang w:eastAsia="fr-FR"/>
              </w:rPr>
            </w:pPr>
            <w:r w:rsidRPr="00D0566C">
              <w:rPr>
                <w:b/>
                <w:bCs/>
                <w:color w:val="FFFFFF"/>
                <w:sz w:val="16"/>
                <w:szCs w:val="16"/>
                <w:lang w:eastAsia="fr-FR"/>
              </w:rPr>
              <w:t>Connaissances</w:t>
            </w:r>
          </w:p>
        </w:tc>
        <w:tc>
          <w:tcPr>
            <w:tcW w:w="4360" w:type="dxa"/>
            <w:shd w:val="clear" w:color="auto" w:fill="4BACC6"/>
          </w:tcPr>
          <w:p w:rsidR="00E6397B" w:rsidRPr="00D0566C" w:rsidRDefault="00E6397B" w:rsidP="00D0566C">
            <w:pPr>
              <w:spacing w:after="0" w:line="240" w:lineRule="auto"/>
              <w:jc w:val="both"/>
              <w:rPr>
                <w:b/>
                <w:bCs/>
                <w:color w:val="FFFFFF"/>
                <w:sz w:val="16"/>
                <w:szCs w:val="16"/>
                <w:lang w:eastAsia="fr-FR"/>
              </w:rPr>
            </w:pPr>
            <w:r w:rsidRPr="00D0566C">
              <w:rPr>
                <w:b/>
                <w:bCs/>
                <w:color w:val="FFFFFF"/>
                <w:sz w:val="16"/>
                <w:szCs w:val="16"/>
                <w:lang w:eastAsia="fr-FR"/>
              </w:rPr>
              <w:t>Exemples de situations et de mises en œuvre</w:t>
            </w:r>
          </w:p>
        </w:tc>
      </w:tr>
      <w:tr w:rsidR="00E6397B" w:rsidRPr="00D10307" w:rsidTr="00D0566C">
        <w:tc>
          <w:tcPr>
            <w:tcW w:w="2376" w:type="dxa"/>
          </w:tcPr>
          <w:p w:rsidR="00E6397B" w:rsidRPr="00D10307" w:rsidRDefault="00E6397B" w:rsidP="00D0566C">
            <w:pPr>
              <w:numPr>
                <w:ilvl w:val="0"/>
                <w:numId w:val="11"/>
              </w:numPr>
              <w:spacing w:after="0" w:line="240" w:lineRule="auto"/>
              <w:rPr>
                <w:b/>
                <w:bCs/>
                <w:sz w:val="18"/>
                <w:szCs w:val="18"/>
              </w:rPr>
            </w:pPr>
            <w:r w:rsidRPr="00D10307">
              <w:rPr>
                <w:b/>
                <w:bCs/>
                <w:sz w:val="18"/>
                <w:szCs w:val="18"/>
              </w:rPr>
              <w:t>Identifier et expliciter les valeurs éthiques et les principes civiques en jeu</w:t>
            </w:r>
          </w:p>
          <w:p w:rsidR="00E6397B" w:rsidRPr="00D10307" w:rsidRDefault="00E6397B" w:rsidP="00D0566C">
            <w:pPr>
              <w:spacing w:after="0" w:line="240" w:lineRule="auto"/>
              <w:ind w:left="-360"/>
              <w:rPr>
                <w:b/>
                <w:bCs/>
                <w:sz w:val="18"/>
                <w:szCs w:val="18"/>
              </w:rPr>
            </w:pPr>
          </w:p>
          <w:p w:rsidR="00E6397B" w:rsidRPr="00D10307" w:rsidRDefault="00E6397B" w:rsidP="00D0566C">
            <w:pPr>
              <w:numPr>
                <w:ilvl w:val="0"/>
                <w:numId w:val="11"/>
              </w:numPr>
              <w:spacing w:after="0" w:line="240" w:lineRule="auto"/>
              <w:rPr>
                <w:b/>
                <w:bCs/>
                <w:sz w:val="18"/>
                <w:szCs w:val="18"/>
              </w:rPr>
            </w:pPr>
            <w:r w:rsidRPr="00D10307">
              <w:rPr>
                <w:b/>
                <w:bCs/>
                <w:sz w:val="18"/>
                <w:szCs w:val="18"/>
              </w:rPr>
              <w:t>Mobiliser les connaissances exigibles</w:t>
            </w:r>
          </w:p>
          <w:p w:rsidR="00E6397B" w:rsidRPr="00D10307" w:rsidRDefault="00E6397B" w:rsidP="00D0566C">
            <w:pPr>
              <w:spacing w:after="0" w:line="240" w:lineRule="auto"/>
              <w:ind w:left="-360"/>
              <w:rPr>
                <w:b/>
                <w:bCs/>
                <w:sz w:val="18"/>
                <w:szCs w:val="18"/>
              </w:rPr>
            </w:pPr>
          </w:p>
          <w:p w:rsidR="00E6397B" w:rsidRPr="00D10307" w:rsidRDefault="00E6397B" w:rsidP="00D0566C">
            <w:pPr>
              <w:numPr>
                <w:ilvl w:val="0"/>
                <w:numId w:val="11"/>
              </w:numPr>
              <w:spacing w:after="0" w:line="240" w:lineRule="auto"/>
              <w:rPr>
                <w:b/>
                <w:bCs/>
                <w:sz w:val="18"/>
                <w:szCs w:val="18"/>
              </w:rPr>
            </w:pPr>
            <w:r w:rsidRPr="00D10307">
              <w:rPr>
                <w:b/>
                <w:bCs/>
                <w:sz w:val="18"/>
                <w:szCs w:val="18"/>
              </w:rPr>
              <w:t>Développer l’expression personnelle, l’argumentation et le sens critique</w:t>
            </w:r>
          </w:p>
          <w:p w:rsidR="00E6397B" w:rsidRPr="00D10307" w:rsidRDefault="00E6397B" w:rsidP="00D0566C">
            <w:pPr>
              <w:spacing w:after="0" w:line="240" w:lineRule="auto"/>
              <w:ind w:left="-360"/>
              <w:rPr>
                <w:b/>
                <w:bCs/>
                <w:sz w:val="18"/>
                <w:szCs w:val="18"/>
              </w:rPr>
            </w:pPr>
          </w:p>
          <w:p w:rsidR="00E6397B" w:rsidRPr="00D10307" w:rsidRDefault="00E6397B" w:rsidP="00D0566C">
            <w:pPr>
              <w:numPr>
                <w:ilvl w:val="0"/>
                <w:numId w:val="11"/>
              </w:numPr>
              <w:spacing w:after="0" w:line="240" w:lineRule="auto"/>
              <w:rPr>
                <w:b/>
                <w:bCs/>
                <w:sz w:val="18"/>
                <w:szCs w:val="18"/>
              </w:rPr>
            </w:pPr>
            <w:r w:rsidRPr="00D10307">
              <w:rPr>
                <w:b/>
                <w:bCs/>
                <w:sz w:val="18"/>
                <w:szCs w:val="18"/>
              </w:rPr>
              <w:t>S’impliquer dans le travail en équipe</w:t>
            </w:r>
          </w:p>
        </w:tc>
        <w:tc>
          <w:tcPr>
            <w:tcW w:w="2552" w:type="dxa"/>
          </w:tcPr>
          <w:p w:rsidR="00E6397B" w:rsidRPr="00D10307" w:rsidRDefault="00E6397B" w:rsidP="00D0566C">
            <w:pPr>
              <w:numPr>
                <w:ilvl w:val="0"/>
                <w:numId w:val="11"/>
              </w:numPr>
              <w:spacing w:after="0" w:line="240" w:lineRule="auto"/>
              <w:ind w:left="283" w:hanging="283"/>
              <w:rPr>
                <w:rFonts w:eastAsia="MS Mincho"/>
                <w:sz w:val="18"/>
                <w:szCs w:val="18"/>
                <w:lang w:eastAsia="fr-FR"/>
              </w:rPr>
            </w:pPr>
            <w:r w:rsidRPr="00D10307">
              <w:rPr>
                <w:sz w:val="18"/>
                <w:szCs w:val="18"/>
              </w:rPr>
              <w:t>La notion de bioéthique. Les problèmes bioéthiques contemporains (la recherche génétique, les OGM, les thérapies géniques...). Le rôle du Haut Conseil des Biotechnologies.</w:t>
            </w:r>
          </w:p>
          <w:p w:rsidR="00E6397B" w:rsidRPr="00D10307" w:rsidRDefault="00E6397B" w:rsidP="00D0566C">
            <w:pPr>
              <w:numPr>
                <w:ilvl w:val="0"/>
                <w:numId w:val="11"/>
              </w:numPr>
              <w:spacing w:after="0" w:line="240" w:lineRule="auto"/>
              <w:ind w:left="283" w:hanging="283"/>
              <w:rPr>
                <w:rFonts w:eastAsia="MS Mincho"/>
                <w:sz w:val="18"/>
                <w:szCs w:val="18"/>
                <w:lang w:eastAsia="fr-FR"/>
              </w:rPr>
            </w:pPr>
            <w:r w:rsidRPr="00D10307">
              <w:rPr>
                <w:sz w:val="18"/>
                <w:szCs w:val="18"/>
              </w:rPr>
              <w:t>Les évolutions de l’éthique médicale. La question du consentement du patient.</w:t>
            </w:r>
            <w:r w:rsidRPr="00D10307">
              <w:rPr>
                <w:rFonts w:eastAsia="MS Mincho"/>
                <w:sz w:val="18"/>
                <w:szCs w:val="18"/>
                <w:lang w:eastAsia="fr-FR"/>
              </w:rPr>
              <w:t xml:space="preserve"> Le rôle du Comité consultatif national d’éthique.</w:t>
            </w:r>
          </w:p>
          <w:p w:rsidR="00E6397B" w:rsidRPr="00D10307" w:rsidRDefault="00E6397B" w:rsidP="00D0566C">
            <w:pPr>
              <w:numPr>
                <w:ilvl w:val="0"/>
                <w:numId w:val="11"/>
              </w:numPr>
              <w:spacing w:after="0" w:line="240" w:lineRule="auto"/>
              <w:ind w:left="283" w:hanging="283"/>
              <w:rPr>
                <w:rFonts w:eastAsia="MS Mincho"/>
                <w:sz w:val="18"/>
                <w:szCs w:val="18"/>
                <w:lang w:eastAsia="fr-FR"/>
              </w:rPr>
            </w:pPr>
            <w:r w:rsidRPr="00D10307">
              <w:rPr>
                <w:sz w:val="18"/>
                <w:szCs w:val="18"/>
              </w:rPr>
              <w:t>La responsabilité environnementale. L’interdépendance humanité-</w:t>
            </w:r>
            <w:r w:rsidRPr="00D10307">
              <w:rPr>
                <w:rFonts w:eastAsia="MS Mincho"/>
                <w:sz w:val="18"/>
                <w:szCs w:val="18"/>
                <w:lang w:eastAsia="fr-FR"/>
              </w:rPr>
              <w:t>nature. Le principe de précaution ; sa réalité juridique, ses applications et ses limites.</w:t>
            </w:r>
          </w:p>
        </w:tc>
        <w:tc>
          <w:tcPr>
            <w:tcW w:w="4360" w:type="dxa"/>
          </w:tcPr>
          <w:p w:rsidR="00E6397B" w:rsidRPr="00D10307"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D10307">
              <w:rPr>
                <w:sz w:val="18"/>
                <w:szCs w:val="18"/>
              </w:rPr>
              <w:t xml:space="preserve">Etude de cas ayant fait l’objet d’un avis ou d’un rapport du CCNE. Etat du débat médiatique. Explicitation éthique. </w:t>
            </w:r>
          </w:p>
          <w:p w:rsidR="00E6397B" w:rsidRPr="00D10307"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D10307">
              <w:rPr>
                <w:sz w:val="18"/>
                <w:szCs w:val="18"/>
              </w:rPr>
              <w:t xml:space="preserve">Débat argumenté autour du principe de précaution. </w:t>
            </w:r>
          </w:p>
          <w:p w:rsidR="00E6397B" w:rsidRPr="00D10307" w:rsidRDefault="00E6397B" w:rsidP="00D0566C">
            <w:pPr>
              <w:numPr>
                <w:ilvl w:val="0"/>
                <w:numId w:val="14"/>
              </w:numPr>
              <w:spacing w:after="0" w:line="240" w:lineRule="auto"/>
              <w:ind w:left="360"/>
              <w:rPr>
                <w:rFonts w:ascii="Times New Roman" w:eastAsia="MS Mincho" w:hAnsi="Times New Roman"/>
                <w:sz w:val="18"/>
                <w:szCs w:val="18"/>
                <w:lang w:eastAsia="fr-FR"/>
              </w:rPr>
            </w:pPr>
            <w:r w:rsidRPr="00D10307">
              <w:rPr>
                <w:sz w:val="18"/>
                <w:szCs w:val="18"/>
              </w:rPr>
              <w:t xml:space="preserve">Etude de cas et débat argumenté sur une question relevant de </w:t>
            </w:r>
            <w:bookmarkStart w:id="1" w:name="_GoBack"/>
            <w:bookmarkEnd w:id="1"/>
            <w:r w:rsidRPr="00D10307">
              <w:rPr>
                <w:sz w:val="18"/>
                <w:szCs w:val="18"/>
              </w:rPr>
              <w:t xml:space="preserve">l’éthique médicale. </w:t>
            </w:r>
          </w:p>
        </w:tc>
      </w:tr>
    </w:tbl>
    <w:p w:rsidR="00E6397B" w:rsidRPr="00D10307" w:rsidRDefault="00E6397B" w:rsidP="00613C37">
      <w:pPr>
        <w:spacing w:after="0"/>
        <w:rPr>
          <w:sz w:val="16"/>
          <w:szCs w:val="16"/>
        </w:rPr>
      </w:pPr>
    </w:p>
    <w:sectPr w:rsidR="00E6397B" w:rsidRPr="00D10307" w:rsidSect="00487282">
      <w:headerReference w:type="default" r:id="rId7"/>
      <w:footerReference w:type="default" r:id="rId8"/>
      <w:headerReference w:type="first" r:id="rId9"/>
      <w:footerReference w:type="first" r:id="rId10"/>
      <w:pgSz w:w="11906" w:h="16838"/>
      <w:pgMar w:top="851" w:right="1134" w:bottom="851"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7B" w:rsidRDefault="00E6397B" w:rsidP="0003609D">
      <w:pPr>
        <w:spacing w:after="0" w:line="240" w:lineRule="auto"/>
      </w:pPr>
      <w:r>
        <w:separator/>
      </w:r>
    </w:p>
  </w:endnote>
  <w:endnote w:type="continuationSeparator" w:id="1">
    <w:p w:rsidR="00E6397B" w:rsidRDefault="00E6397B" w:rsidP="00036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ArialMT">
    <w:altName w:val="Aria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12" w:space="0" w:color="7F7F7F"/>
      </w:tblBorders>
      <w:tblLook w:val="00A0"/>
    </w:tblPr>
    <w:tblGrid>
      <w:gridCol w:w="2949"/>
      <w:gridCol w:w="6441"/>
      <w:gridCol w:w="641"/>
    </w:tblGrid>
    <w:tr w:rsidR="00E6397B" w:rsidTr="000229C7">
      <w:tc>
        <w:tcPr>
          <w:tcW w:w="2949" w:type="dxa"/>
          <w:tcBorders>
            <w:top w:val="single" w:sz="12" w:space="0" w:color="7F7F7F"/>
          </w:tcBorders>
        </w:tcPr>
        <w:p w:rsidR="00E6397B" w:rsidRPr="00177E36" w:rsidRDefault="00E6397B" w:rsidP="0003609D">
          <w:pPr>
            <w:pStyle w:val="Footer"/>
          </w:pPr>
          <w:r w:rsidRPr="00177E3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2014_CSP_logo" style="width:131.25pt;height:33.75pt;visibility:visible">
                <v:imagedata r:id="rId1" o:title=""/>
              </v:shape>
            </w:pict>
          </w:r>
        </w:p>
      </w:tc>
      <w:tc>
        <w:tcPr>
          <w:tcW w:w="6441" w:type="dxa"/>
          <w:tcBorders>
            <w:top w:val="single" w:sz="12" w:space="0" w:color="7F7F7F"/>
          </w:tcBorders>
        </w:tcPr>
        <w:p w:rsidR="00E6397B" w:rsidRPr="00177E36" w:rsidRDefault="00E6397B" w:rsidP="0093497A">
          <w:pPr>
            <w:pStyle w:val="Footer"/>
            <w:spacing w:before="240" w:line="240" w:lineRule="auto"/>
            <w:jc w:val="both"/>
            <w:rPr>
              <w:color w:val="007F9F"/>
            </w:rPr>
          </w:pPr>
          <w:r w:rsidRPr="00177E36">
            <w:rPr>
              <w:color w:val="007F9F"/>
            </w:rPr>
            <w:t>Enseignement moral et civique</w:t>
          </w:r>
        </w:p>
      </w:tc>
      <w:tc>
        <w:tcPr>
          <w:tcW w:w="641" w:type="dxa"/>
          <w:tcBorders>
            <w:top w:val="single" w:sz="12" w:space="0" w:color="7F7F7F"/>
          </w:tcBorders>
        </w:tcPr>
        <w:p w:rsidR="00E6397B" w:rsidRPr="00177E36" w:rsidRDefault="00E6397B" w:rsidP="000D3DE0">
          <w:pPr>
            <w:pStyle w:val="Footer"/>
            <w:spacing w:before="240" w:line="240" w:lineRule="auto"/>
            <w:jc w:val="right"/>
            <w:rPr>
              <w:color w:val="007F9F"/>
            </w:rPr>
          </w:pPr>
          <w:r w:rsidRPr="00177E36">
            <w:rPr>
              <w:color w:val="007F9F"/>
            </w:rPr>
            <w:fldChar w:fldCharType="begin"/>
          </w:r>
          <w:r w:rsidRPr="00177E36">
            <w:rPr>
              <w:color w:val="007F9F"/>
            </w:rPr>
            <w:instrText xml:space="preserve">PAGE   \* MERGEFORMAT </w:instrText>
          </w:r>
          <w:r w:rsidRPr="00177E36">
            <w:rPr>
              <w:color w:val="007F9F"/>
            </w:rPr>
            <w:fldChar w:fldCharType="separate"/>
          </w:r>
          <w:r>
            <w:rPr>
              <w:noProof/>
              <w:color w:val="007F9F"/>
            </w:rPr>
            <w:t>2</w:t>
          </w:r>
          <w:r w:rsidRPr="00177E36">
            <w:rPr>
              <w:color w:val="007F9F"/>
            </w:rPr>
            <w:fldChar w:fldCharType="end"/>
          </w:r>
        </w:p>
      </w:tc>
    </w:tr>
  </w:tbl>
  <w:p w:rsidR="00E6397B" w:rsidRPr="006E193C" w:rsidRDefault="00E6397B" w:rsidP="000229C7">
    <w:pPr>
      <w:pStyle w:val="Footer"/>
      <w:jc w:val="center"/>
      <w:rPr>
        <w:color w:val="007F9F"/>
      </w:rPr>
    </w:pPr>
    <w:hyperlink r:id="rId2" w:history="1">
      <w:r w:rsidRPr="000229C7">
        <w:rPr>
          <w:color w:val="0000FF"/>
          <w:u w:val="single"/>
        </w:rPr>
        <w:t>www.education.gouv.fr</w:t>
      </w:r>
    </w:hyperlink>
    <w:r w:rsidRPr="000229C7">
      <w:rPr>
        <w:color w:val="0000FF"/>
        <w:u w:val="single"/>
      </w:rPr>
      <w:t>/csp</w:t>
    </w:r>
    <w:r w:rsidRPr="000229C7">
      <w:t xml:space="preserve">                                     18 décembre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7B" w:rsidRDefault="00E6397B">
    <w:pPr>
      <w:pStyle w:val="Footer"/>
    </w:pPr>
    <w:hyperlink r:id="rId1" w:history="1">
      <w:r w:rsidRPr="000229C7">
        <w:rPr>
          <w:color w:val="0000FF"/>
          <w:u w:val="single"/>
        </w:rPr>
        <w:t>www.education.gouv.fr</w:t>
      </w:r>
    </w:hyperlink>
    <w:r>
      <w:rPr>
        <w:color w:val="0000FF"/>
        <w:u w:val="single"/>
      </w:rPr>
      <w:t>/csp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7B" w:rsidRDefault="00E6397B" w:rsidP="0003609D">
      <w:pPr>
        <w:spacing w:after="0" w:line="240" w:lineRule="auto"/>
      </w:pPr>
      <w:r>
        <w:separator/>
      </w:r>
    </w:p>
  </w:footnote>
  <w:footnote w:type="continuationSeparator" w:id="1">
    <w:p w:rsidR="00E6397B" w:rsidRDefault="00E6397B" w:rsidP="00036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7B" w:rsidRDefault="00E6397B">
    <w:pPr>
      <w:pStyle w:val="Header"/>
    </w:pPr>
    <w:r>
      <w:t>[Tapez un texte]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7B" w:rsidRPr="00487282" w:rsidRDefault="00E6397B">
    <w:pPr>
      <w:pStyle w:val="Header"/>
      <w:rPr>
        <w:sz w:val="28"/>
        <w:szCs w:val="28"/>
      </w:rPr>
    </w:pPr>
  </w:p>
  <w:p w:rsidR="00E6397B" w:rsidRDefault="00E6397B" w:rsidP="003F2DFA">
    <w:pPr>
      <w:pStyle w:val="Header"/>
      <w:jc w:val="center"/>
    </w:pPr>
    <w:r w:rsidRPr="00177E3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8" type="#_x0000_t75" alt="2014_CSP_logo" style="width:317.25pt;height:8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705C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71AE6"/>
    <w:multiLevelType w:val="hybridMultilevel"/>
    <w:tmpl w:val="F4F61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3EE6114"/>
    <w:multiLevelType w:val="hybridMultilevel"/>
    <w:tmpl w:val="85F0C6B4"/>
    <w:lvl w:ilvl="0" w:tplc="8200D7C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3F34C25"/>
    <w:multiLevelType w:val="hybridMultilevel"/>
    <w:tmpl w:val="BCFA6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D557371"/>
    <w:multiLevelType w:val="hybridMultilevel"/>
    <w:tmpl w:val="DBBE940A"/>
    <w:lvl w:ilvl="0" w:tplc="9E906F8C">
      <w:numFmt w:val="bullet"/>
      <w:lvlText w:val="-"/>
      <w:lvlJc w:val="left"/>
      <w:pPr>
        <w:ind w:left="1069"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5"/>
  </w:num>
  <w:num w:numId="5">
    <w:abstractNumId w:val="9"/>
  </w:num>
  <w:num w:numId="6">
    <w:abstractNumId w:val="10"/>
  </w:num>
  <w:num w:numId="7">
    <w:abstractNumId w:val="3"/>
  </w:num>
  <w:num w:numId="8">
    <w:abstractNumId w:val="4"/>
  </w:num>
  <w:num w:numId="9">
    <w:abstractNumId w:val="12"/>
  </w:num>
  <w:num w:numId="10">
    <w:abstractNumId w:val="7"/>
  </w:num>
  <w:num w:numId="11">
    <w:abstractNumId w:val="6"/>
  </w:num>
  <w:num w:numId="12">
    <w:abstractNumId w:val="1"/>
  </w:num>
  <w:num w:numId="13">
    <w:abstractNumId w:val="1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052"/>
    <w:rsid w:val="000229C7"/>
    <w:rsid w:val="0003609D"/>
    <w:rsid w:val="00053386"/>
    <w:rsid w:val="00056CCA"/>
    <w:rsid w:val="000774C1"/>
    <w:rsid w:val="000D3DE0"/>
    <w:rsid w:val="00103999"/>
    <w:rsid w:val="00137B28"/>
    <w:rsid w:val="0014130A"/>
    <w:rsid w:val="00177E36"/>
    <w:rsid w:val="00187FAE"/>
    <w:rsid w:val="00195A6D"/>
    <w:rsid w:val="001B1C88"/>
    <w:rsid w:val="001B5D7A"/>
    <w:rsid w:val="001B5F4B"/>
    <w:rsid w:val="001E1E25"/>
    <w:rsid w:val="00230FDB"/>
    <w:rsid w:val="002661D6"/>
    <w:rsid w:val="002C17F2"/>
    <w:rsid w:val="002C7BAE"/>
    <w:rsid w:val="00332633"/>
    <w:rsid w:val="00354AAD"/>
    <w:rsid w:val="003C20D2"/>
    <w:rsid w:val="003F2DFA"/>
    <w:rsid w:val="00465DA0"/>
    <w:rsid w:val="0047372C"/>
    <w:rsid w:val="00487282"/>
    <w:rsid w:val="004C645B"/>
    <w:rsid w:val="004E709F"/>
    <w:rsid w:val="005341D2"/>
    <w:rsid w:val="005412A8"/>
    <w:rsid w:val="00596FCC"/>
    <w:rsid w:val="005A19BA"/>
    <w:rsid w:val="00613C37"/>
    <w:rsid w:val="00645E7D"/>
    <w:rsid w:val="0069318B"/>
    <w:rsid w:val="006A7F04"/>
    <w:rsid w:val="006E193C"/>
    <w:rsid w:val="00743394"/>
    <w:rsid w:val="007A5C4F"/>
    <w:rsid w:val="007A71D4"/>
    <w:rsid w:val="007F3B74"/>
    <w:rsid w:val="00815052"/>
    <w:rsid w:val="00912716"/>
    <w:rsid w:val="0093497A"/>
    <w:rsid w:val="009404A0"/>
    <w:rsid w:val="00972FBF"/>
    <w:rsid w:val="00974178"/>
    <w:rsid w:val="009F3110"/>
    <w:rsid w:val="00A36E87"/>
    <w:rsid w:val="00A47911"/>
    <w:rsid w:val="00A54425"/>
    <w:rsid w:val="00A720C8"/>
    <w:rsid w:val="00A876F1"/>
    <w:rsid w:val="00B02410"/>
    <w:rsid w:val="00B37A23"/>
    <w:rsid w:val="00B543F1"/>
    <w:rsid w:val="00B56515"/>
    <w:rsid w:val="00B71636"/>
    <w:rsid w:val="00BA4878"/>
    <w:rsid w:val="00BA700C"/>
    <w:rsid w:val="00BD29AD"/>
    <w:rsid w:val="00BE0B4B"/>
    <w:rsid w:val="00BE66C8"/>
    <w:rsid w:val="00C34B13"/>
    <w:rsid w:val="00C523EB"/>
    <w:rsid w:val="00C718B1"/>
    <w:rsid w:val="00CB5420"/>
    <w:rsid w:val="00CE0E58"/>
    <w:rsid w:val="00CF0FF1"/>
    <w:rsid w:val="00D0566C"/>
    <w:rsid w:val="00D10307"/>
    <w:rsid w:val="00D31A58"/>
    <w:rsid w:val="00D4396E"/>
    <w:rsid w:val="00D73BA5"/>
    <w:rsid w:val="00DC4261"/>
    <w:rsid w:val="00E11296"/>
    <w:rsid w:val="00E234E7"/>
    <w:rsid w:val="00E27192"/>
    <w:rsid w:val="00E51A99"/>
    <w:rsid w:val="00E6397B"/>
    <w:rsid w:val="00E7183C"/>
    <w:rsid w:val="00E9238C"/>
    <w:rsid w:val="00EB3CE0"/>
    <w:rsid w:val="00F073AD"/>
    <w:rsid w:val="00F17E23"/>
    <w:rsid w:val="00F26AC2"/>
    <w:rsid w:val="00F323AA"/>
    <w:rsid w:val="00F624B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04"/>
    <w:pPr>
      <w:spacing w:after="200" w:line="276" w:lineRule="auto"/>
    </w:pPr>
    <w:rPr>
      <w:lang w:eastAsia="en-US"/>
    </w:rPr>
  </w:style>
  <w:style w:type="paragraph" w:styleId="Heading1">
    <w:name w:val="heading 1"/>
    <w:basedOn w:val="Normal"/>
    <w:next w:val="Normal"/>
    <w:link w:val="Heading1Char"/>
    <w:uiPriority w:val="99"/>
    <w:qFormat/>
    <w:rsid w:val="0069318B"/>
    <w:pPr>
      <w:keepNext/>
      <w:spacing w:after="0" w:line="240" w:lineRule="auto"/>
      <w:jc w:val="center"/>
      <w:outlineLvl w:val="0"/>
    </w:pPr>
    <w:rPr>
      <w:rFonts w:ascii="Arial" w:hAnsi="Arial"/>
      <w:b/>
      <w:bCs/>
      <w:i/>
      <w:iCs/>
      <w:sz w:val="18"/>
      <w:szCs w:val="18"/>
      <w:lang w:eastAsia="fr-FR"/>
    </w:rPr>
  </w:style>
  <w:style w:type="paragraph" w:styleId="Heading2">
    <w:name w:val="heading 2"/>
    <w:basedOn w:val="Normal"/>
    <w:next w:val="Normal"/>
    <w:link w:val="Heading2Char"/>
    <w:uiPriority w:val="99"/>
    <w:qFormat/>
    <w:rsid w:val="0069318B"/>
    <w:pPr>
      <w:keepNext/>
      <w:spacing w:after="0" w:line="240" w:lineRule="auto"/>
      <w:jc w:val="center"/>
      <w:outlineLvl w:val="1"/>
    </w:pPr>
    <w:rPr>
      <w:rFonts w:ascii="Arial" w:hAnsi="Arial"/>
      <w:b/>
      <w:bCs/>
      <w:sz w:val="24"/>
      <w:szCs w:val="18"/>
      <w:lang w:eastAsia="fr-FR"/>
    </w:rPr>
  </w:style>
  <w:style w:type="paragraph" w:styleId="Heading3">
    <w:name w:val="heading 3"/>
    <w:basedOn w:val="Normal"/>
    <w:next w:val="Normal"/>
    <w:link w:val="Heading3Char"/>
    <w:uiPriority w:val="99"/>
    <w:qFormat/>
    <w:rsid w:val="0069318B"/>
    <w:pPr>
      <w:keepNext/>
      <w:spacing w:after="0" w:line="240" w:lineRule="auto"/>
      <w:ind w:left="113"/>
      <w:outlineLvl w:val="2"/>
    </w:pPr>
    <w:rPr>
      <w:rFonts w:ascii="Arial" w:hAnsi="Arial"/>
      <w:b/>
      <w:bCs/>
      <w:sz w:val="18"/>
      <w:szCs w:val="1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18B"/>
    <w:rPr>
      <w:rFonts w:ascii="Arial" w:eastAsia="Times New Roman" w:hAnsi="Arial"/>
      <w:b/>
      <w:i/>
      <w:sz w:val="18"/>
    </w:rPr>
  </w:style>
  <w:style w:type="character" w:customStyle="1" w:styleId="Heading2Char">
    <w:name w:val="Heading 2 Char"/>
    <w:basedOn w:val="DefaultParagraphFont"/>
    <w:link w:val="Heading2"/>
    <w:uiPriority w:val="99"/>
    <w:locked/>
    <w:rsid w:val="0069318B"/>
    <w:rPr>
      <w:rFonts w:ascii="Arial" w:eastAsia="Times New Roman" w:hAnsi="Arial"/>
      <w:b/>
      <w:sz w:val="18"/>
    </w:rPr>
  </w:style>
  <w:style w:type="character" w:customStyle="1" w:styleId="Heading3Char">
    <w:name w:val="Heading 3 Char"/>
    <w:basedOn w:val="DefaultParagraphFont"/>
    <w:link w:val="Heading3"/>
    <w:uiPriority w:val="99"/>
    <w:locked/>
    <w:rsid w:val="0069318B"/>
    <w:rPr>
      <w:rFonts w:ascii="Arial" w:eastAsia="Times New Roman" w:hAnsi="Arial"/>
      <w:b/>
      <w:sz w:val="18"/>
    </w:rPr>
  </w:style>
  <w:style w:type="table" w:styleId="TableGrid">
    <w:name w:val="Table Grid"/>
    <w:basedOn w:val="TableNormal"/>
    <w:uiPriority w:val="99"/>
    <w:rsid w:val="006931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69318B"/>
    <w:pPr>
      <w:tabs>
        <w:tab w:val="right" w:pos="10082"/>
      </w:tabs>
      <w:spacing w:before="240" w:after="120" w:line="240" w:lineRule="auto"/>
    </w:pPr>
    <w:rPr>
      <w:rFonts w:cs="Times"/>
      <w:b/>
      <w:bCs/>
      <w:sz w:val="28"/>
      <w:szCs w:val="28"/>
      <w:lang w:eastAsia="fr-FR"/>
    </w:rPr>
  </w:style>
  <w:style w:type="paragraph" w:styleId="TOC2">
    <w:name w:val="toc 2"/>
    <w:basedOn w:val="Normal"/>
    <w:next w:val="Normal"/>
    <w:autoRedefine/>
    <w:uiPriority w:val="99"/>
    <w:rsid w:val="0069318B"/>
    <w:pPr>
      <w:spacing w:before="120" w:after="0" w:line="240" w:lineRule="auto"/>
      <w:ind w:left="200"/>
    </w:pPr>
    <w:rPr>
      <w:rFonts w:cs="Times"/>
      <w:i/>
      <w:iCs/>
      <w:sz w:val="20"/>
      <w:szCs w:val="20"/>
      <w:lang w:eastAsia="fr-FR"/>
    </w:rPr>
  </w:style>
  <w:style w:type="character" w:styleId="Hyperlink">
    <w:name w:val="Hyperlink"/>
    <w:basedOn w:val="DefaultParagraphFont"/>
    <w:uiPriority w:val="99"/>
    <w:rsid w:val="0069318B"/>
    <w:rPr>
      <w:rFonts w:cs="Times New Roman"/>
      <w:color w:val="0000FF"/>
      <w:u w:val="single"/>
    </w:rPr>
  </w:style>
  <w:style w:type="paragraph" w:customStyle="1" w:styleId="Listecouleur-Accent11">
    <w:name w:val="Liste couleur - Accent 11"/>
    <w:basedOn w:val="Normal"/>
    <w:uiPriority w:val="99"/>
    <w:rsid w:val="0069318B"/>
    <w:pPr>
      <w:spacing w:after="0" w:line="240" w:lineRule="auto"/>
      <w:ind w:left="720"/>
      <w:contextualSpacing/>
    </w:pPr>
    <w:rPr>
      <w:rFonts w:ascii="Arial" w:hAnsi="Arial" w:cs="Times"/>
      <w:sz w:val="20"/>
      <w:szCs w:val="18"/>
      <w:lang w:eastAsia="fr-FR"/>
    </w:rPr>
  </w:style>
  <w:style w:type="paragraph" w:styleId="Header">
    <w:name w:val="header"/>
    <w:basedOn w:val="Normal"/>
    <w:link w:val="HeaderChar"/>
    <w:uiPriority w:val="99"/>
    <w:rsid w:val="0003609D"/>
    <w:pPr>
      <w:tabs>
        <w:tab w:val="center" w:pos="4536"/>
        <w:tab w:val="right" w:pos="9072"/>
      </w:tabs>
    </w:pPr>
  </w:style>
  <w:style w:type="character" w:customStyle="1" w:styleId="HeaderChar">
    <w:name w:val="Header Char"/>
    <w:basedOn w:val="DefaultParagraphFont"/>
    <w:link w:val="Header"/>
    <w:uiPriority w:val="99"/>
    <w:locked/>
    <w:rsid w:val="0003609D"/>
    <w:rPr>
      <w:sz w:val="22"/>
      <w:lang w:eastAsia="en-US"/>
    </w:rPr>
  </w:style>
  <w:style w:type="paragraph" w:styleId="Footer">
    <w:name w:val="footer"/>
    <w:basedOn w:val="Normal"/>
    <w:link w:val="FooterChar"/>
    <w:uiPriority w:val="99"/>
    <w:rsid w:val="0003609D"/>
    <w:pPr>
      <w:tabs>
        <w:tab w:val="center" w:pos="4536"/>
        <w:tab w:val="right" w:pos="9072"/>
      </w:tabs>
    </w:pPr>
  </w:style>
  <w:style w:type="character" w:customStyle="1" w:styleId="FooterChar">
    <w:name w:val="Footer Char"/>
    <w:basedOn w:val="DefaultParagraphFont"/>
    <w:link w:val="Footer"/>
    <w:uiPriority w:val="99"/>
    <w:locked/>
    <w:rsid w:val="0003609D"/>
    <w:rPr>
      <w:sz w:val="22"/>
      <w:lang w:eastAsia="en-US"/>
    </w:rPr>
  </w:style>
  <w:style w:type="paragraph" w:styleId="BalloonText">
    <w:name w:val="Balloon Text"/>
    <w:basedOn w:val="Normal"/>
    <w:link w:val="BalloonTextChar"/>
    <w:uiPriority w:val="99"/>
    <w:semiHidden/>
    <w:rsid w:val="0003609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3609D"/>
    <w:rPr>
      <w:rFonts w:ascii="Tahoma" w:hAnsi="Tahoma"/>
      <w:sz w:val="16"/>
      <w:lang w:eastAsia="en-US"/>
    </w:rPr>
  </w:style>
  <w:style w:type="table" w:styleId="DarkList-Accent5">
    <w:name w:val="Dark List Accent 5"/>
    <w:basedOn w:val="TableNormal"/>
    <w:uiPriority w:val="99"/>
    <w:rsid w:val="00F624B6"/>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1">
    <w:name w:val="Liste claire - Accent 51"/>
    <w:uiPriority w:val="99"/>
    <w:rsid w:val="0093497A"/>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2">
    <w:name w:val="Liste claire - Accent 52"/>
    <w:uiPriority w:val="99"/>
    <w:rsid w:val="001B5F4B"/>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21">
    <w:name w:val="Liste claire - Accent 521"/>
    <w:uiPriority w:val="99"/>
    <w:rsid w:val="001B5F4B"/>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3651</Words>
  <Characters>20084</Characters>
  <Application>Microsoft Office Outlook</Application>
  <DocSecurity>0</DocSecurity>
  <Lines>0</Lines>
  <Paragraphs>0</Paragraphs>
  <ScaleCrop>false</ScaleCrop>
  <Company>STSI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d’Enseignement moral et civique</dc:title>
  <dc:subject/>
  <dc:creator>Utilisateur</dc:creator>
  <cp:keywords/>
  <dc:description/>
  <cp:lastModifiedBy>MEN</cp:lastModifiedBy>
  <cp:revision>2</cp:revision>
  <cp:lastPrinted>2014-12-18T08:47:00Z</cp:lastPrinted>
  <dcterms:created xsi:type="dcterms:W3CDTF">2014-12-29T10:06:00Z</dcterms:created>
  <dcterms:modified xsi:type="dcterms:W3CDTF">2014-12-29T10:06:00Z</dcterms:modified>
</cp:coreProperties>
</file>