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A0"/>
      </w:tblPr>
      <w:tblGrid>
        <w:gridCol w:w="1065"/>
        <w:gridCol w:w="8227"/>
      </w:tblGrid>
      <w:tr w:rsidR="0040374C" w:rsidRPr="00911B47" w:rsidTr="00A42E05">
        <w:trPr>
          <w:trHeight w:val="566"/>
        </w:trPr>
        <w:tc>
          <w:tcPr>
            <w:tcW w:w="1065" w:type="dxa"/>
            <w:vAlign w:val="center"/>
          </w:tcPr>
          <w:p w:rsidR="0040374C" w:rsidRPr="00F41487" w:rsidRDefault="0040374C" w:rsidP="00572322">
            <w:pPr>
              <w:spacing w:after="0" w:line="240" w:lineRule="auto"/>
              <w:rPr>
                <w:rFonts w:ascii="Cambria" w:hAnsi="Cambria" w:cs="Cambria"/>
                <w:b/>
                <w:bCs/>
              </w:rPr>
            </w:pPr>
            <w:r w:rsidRPr="00F41487">
              <w:rPr>
                <w:rFonts w:ascii="Cambria" w:hAnsi="Cambria" w:cs="Cambria"/>
                <w:b/>
                <w:bCs/>
                <w:u w:val="single"/>
              </w:rPr>
              <w:t>Fiche 1</w:t>
            </w:r>
          </w:p>
        </w:tc>
        <w:tc>
          <w:tcPr>
            <w:tcW w:w="8227" w:type="dxa"/>
            <w:vAlign w:val="center"/>
          </w:tcPr>
          <w:p w:rsidR="0040374C" w:rsidRPr="00F41487" w:rsidRDefault="00352C86" w:rsidP="00572322">
            <w:pPr>
              <w:pStyle w:val="NormalWeb"/>
              <w:spacing w:before="0" w:beforeAutospacing="0" w:after="0" w:afterAutospacing="0"/>
              <w:rPr>
                <w:rFonts w:ascii="Cambria" w:hAnsi="Cambria" w:cs="Cambria"/>
                <w:b/>
                <w:bCs/>
                <w:sz w:val="22"/>
                <w:szCs w:val="22"/>
              </w:rPr>
            </w:pPr>
            <w:r w:rsidRPr="00F41487">
              <w:rPr>
                <w:rFonts w:ascii="Cambria" w:hAnsi="Cambria" w:cs="Cambria"/>
                <w:b/>
                <w:bCs/>
                <w:sz w:val="22"/>
                <w:szCs w:val="22"/>
              </w:rPr>
              <w:t xml:space="preserve">Présentation </w:t>
            </w:r>
          </w:p>
        </w:tc>
      </w:tr>
    </w:tbl>
    <w:p w:rsidR="0040374C" w:rsidRDefault="0040374C" w:rsidP="00CF0198">
      <w:pPr>
        <w:spacing w:after="0" w:line="240" w:lineRule="auto"/>
        <w:jc w:val="both"/>
        <w:rPr>
          <w:rFonts w:ascii="Cambria" w:hAnsi="Cambria" w:cs="Cambria"/>
        </w:rPr>
      </w:pPr>
    </w:p>
    <w:p w:rsidR="00CF0198" w:rsidRPr="00CF0198" w:rsidRDefault="00CF0198" w:rsidP="00CF0198">
      <w:pPr>
        <w:spacing w:after="0" w:line="240" w:lineRule="auto"/>
        <w:jc w:val="both"/>
        <w:rPr>
          <w:rFonts w:ascii="Cambria" w:hAnsi="Cambria" w:cs="Cambria"/>
        </w:rPr>
      </w:pPr>
    </w:p>
    <w:p w:rsidR="0040374C" w:rsidRDefault="0040374C" w:rsidP="00CF0198">
      <w:pPr>
        <w:numPr>
          <w:ilvl w:val="0"/>
          <w:numId w:val="9"/>
        </w:numPr>
        <w:spacing w:after="0" w:line="240" w:lineRule="auto"/>
        <w:rPr>
          <w:rFonts w:ascii="Cambria" w:hAnsi="Cambria"/>
          <w:b/>
          <w:u w:val="single"/>
        </w:rPr>
      </w:pPr>
      <w:r w:rsidRPr="00CF0198">
        <w:rPr>
          <w:rFonts w:ascii="Cambria" w:hAnsi="Cambria"/>
          <w:b/>
          <w:u w:val="single"/>
        </w:rPr>
        <w:t xml:space="preserve">Contexte et enjeux </w:t>
      </w:r>
    </w:p>
    <w:p w:rsidR="00CF0198" w:rsidRPr="00CF0198" w:rsidRDefault="00CF0198" w:rsidP="00CF0198">
      <w:pPr>
        <w:spacing w:after="0" w:line="240" w:lineRule="auto"/>
        <w:ind w:left="720"/>
        <w:rPr>
          <w:rFonts w:ascii="Cambria" w:hAnsi="Cambria"/>
          <w:b/>
          <w:u w:val="single"/>
        </w:rPr>
      </w:pPr>
    </w:p>
    <w:p w:rsidR="00CF0198" w:rsidRDefault="0040374C" w:rsidP="00CF0198">
      <w:pPr>
        <w:spacing w:after="0" w:line="240" w:lineRule="auto"/>
        <w:jc w:val="both"/>
        <w:rPr>
          <w:rFonts w:asciiTheme="majorHAnsi" w:hAnsiTheme="majorHAnsi"/>
        </w:rPr>
      </w:pPr>
      <w:r w:rsidRPr="00CF0198">
        <w:rPr>
          <w:rFonts w:asciiTheme="majorHAnsi" w:hAnsiTheme="majorHAnsi"/>
        </w:rPr>
        <w:t xml:space="preserve">La </w:t>
      </w:r>
      <w:r w:rsidRPr="00CF0198">
        <w:rPr>
          <w:rStyle w:val="Accentuation"/>
          <w:rFonts w:asciiTheme="majorHAnsi" w:hAnsiTheme="majorHAnsi"/>
          <w:i w:val="0"/>
        </w:rPr>
        <w:t>refondation</w:t>
      </w:r>
      <w:r w:rsidRPr="00CF0198">
        <w:rPr>
          <w:rFonts w:asciiTheme="majorHAnsi" w:hAnsiTheme="majorHAnsi"/>
        </w:rPr>
        <w:t xml:space="preserve"> de l’orientation constitue l’un des axes majeurs de la refondation de</w:t>
      </w:r>
      <w:r w:rsidRPr="00CF0198">
        <w:rPr>
          <w:rFonts w:asciiTheme="majorHAnsi" w:hAnsiTheme="majorHAnsi"/>
          <w:b/>
        </w:rPr>
        <w:t xml:space="preserve"> </w:t>
      </w:r>
      <w:r w:rsidRPr="00CF0198">
        <w:rPr>
          <w:rFonts w:asciiTheme="majorHAnsi" w:hAnsiTheme="majorHAnsi"/>
        </w:rPr>
        <w:t xml:space="preserve">l’école de la République. </w:t>
      </w:r>
      <w:r w:rsidR="00352C86" w:rsidRPr="00CF0198">
        <w:rPr>
          <w:rFonts w:asciiTheme="majorHAnsi" w:hAnsiTheme="majorHAnsi"/>
        </w:rPr>
        <w:t xml:space="preserve"> </w:t>
      </w:r>
    </w:p>
    <w:p w:rsidR="0040374C" w:rsidRPr="00CF0198" w:rsidRDefault="00352C86" w:rsidP="00CF0198">
      <w:pPr>
        <w:spacing w:after="0" w:line="240" w:lineRule="auto"/>
        <w:jc w:val="both"/>
        <w:rPr>
          <w:rFonts w:asciiTheme="majorHAnsi" w:hAnsiTheme="majorHAnsi"/>
        </w:rPr>
      </w:pPr>
      <w:r w:rsidRPr="00CF0198">
        <w:rPr>
          <w:rFonts w:asciiTheme="majorHAnsi" w:hAnsiTheme="majorHAnsi"/>
        </w:rPr>
        <w:t xml:space="preserve">  </w:t>
      </w:r>
    </w:p>
    <w:p w:rsidR="0040374C" w:rsidRDefault="0042541F" w:rsidP="00CF0198">
      <w:pPr>
        <w:spacing w:after="0" w:line="240" w:lineRule="auto"/>
        <w:jc w:val="both"/>
        <w:rPr>
          <w:rFonts w:ascii="Cambria" w:hAnsi="Cambria" w:cs="Arial"/>
          <w:bCs/>
        </w:rPr>
      </w:pPr>
      <w:r>
        <w:rPr>
          <w:rFonts w:ascii="Cambria" w:hAnsi="Cambria" w:cs="Arial"/>
          <w:bCs/>
        </w:rPr>
        <w:t>Chacun</w:t>
      </w:r>
      <w:r w:rsidR="0040374C" w:rsidRPr="00CF0198">
        <w:rPr>
          <w:rFonts w:ascii="Cambria" w:hAnsi="Cambria" w:cs="Arial"/>
          <w:bCs/>
        </w:rPr>
        <w:t xml:space="preserve">, jeune ou adulte, </w:t>
      </w:r>
      <w:r>
        <w:rPr>
          <w:rFonts w:ascii="Cambria" w:hAnsi="Cambria" w:cs="Arial"/>
          <w:bCs/>
        </w:rPr>
        <w:t xml:space="preserve">a et </w:t>
      </w:r>
      <w:r w:rsidR="0040374C" w:rsidRPr="00CF0198">
        <w:rPr>
          <w:rFonts w:ascii="Cambria" w:hAnsi="Cambria" w:cs="Arial"/>
          <w:bCs/>
        </w:rPr>
        <w:t xml:space="preserve">aura à faire des choix d’orientation tout au long de sa vie pour </w:t>
      </w:r>
      <w:r w:rsidR="00537C48" w:rsidRPr="00CF0198">
        <w:rPr>
          <w:rFonts w:ascii="Cambria" w:hAnsi="Cambria" w:cs="Arial"/>
          <w:bCs/>
        </w:rPr>
        <w:t>évoluer professionnellement</w:t>
      </w:r>
      <w:r w:rsidR="00537C48">
        <w:rPr>
          <w:rFonts w:ascii="Cambria" w:hAnsi="Cambria" w:cs="Arial"/>
          <w:bCs/>
        </w:rPr>
        <w:t>,</w:t>
      </w:r>
      <w:r w:rsidR="00537C48" w:rsidRPr="00CF0198">
        <w:rPr>
          <w:rFonts w:ascii="Cambria" w:hAnsi="Cambria" w:cs="Arial"/>
          <w:bCs/>
        </w:rPr>
        <w:t xml:space="preserve"> </w:t>
      </w:r>
      <w:r w:rsidR="0040374C" w:rsidRPr="00CF0198">
        <w:rPr>
          <w:rFonts w:ascii="Cambria" w:hAnsi="Cambria" w:cs="Arial"/>
          <w:bCs/>
        </w:rPr>
        <w:t>s’adapter aux évolutions de son domaine d’activité</w:t>
      </w:r>
      <w:r w:rsidR="00435799">
        <w:rPr>
          <w:rFonts w:ascii="Cambria" w:hAnsi="Cambria" w:cs="Arial"/>
          <w:bCs/>
        </w:rPr>
        <w:t xml:space="preserve"> ou</w:t>
      </w:r>
      <w:r w:rsidR="0040374C" w:rsidRPr="00CF0198">
        <w:rPr>
          <w:rFonts w:ascii="Cambria" w:hAnsi="Cambria" w:cs="Arial"/>
          <w:bCs/>
        </w:rPr>
        <w:t xml:space="preserve">, </w:t>
      </w:r>
      <w:r w:rsidR="00537C48">
        <w:rPr>
          <w:rFonts w:ascii="Cambria" w:hAnsi="Cambria" w:cs="Arial"/>
          <w:bCs/>
        </w:rPr>
        <w:t>le cas échéant</w:t>
      </w:r>
      <w:r w:rsidR="00435799">
        <w:rPr>
          <w:rFonts w:ascii="Cambria" w:hAnsi="Cambria" w:cs="Arial"/>
          <w:bCs/>
        </w:rPr>
        <w:t>,</w:t>
      </w:r>
      <w:r w:rsidR="00537C48">
        <w:rPr>
          <w:rFonts w:ascii="Cambria" w:hAnsi="Cambria" w:cs="Arial"/>
          <w:bCs/>
        </w:rPr>
        <w:t xml:space="preserve"> </w:t>
      </w:r>
      <w:r w:rsidR="0040374C" w:rsidRPr="00CF0198">
        <w:rPr>
          <w:rFonts w:ascii="Cambria" w:hAnsi="Cambria" w:cs="Arial"/>
          <w:bCs/>
        </w:rPr>
        <w:t>faire face à des nécessités de reconversion.</w:t>
      </w:r>
      <w:r w:rsidR="00625806">
        <w:rPr>
          <w:rFonts w:ascii="Cambria" w:hAnsi="Cambria" w:cs="Arial"/>
          <w:bCs/>
        </w:rPr>
        <w:t xml:space="preserve"> </w:t>
      </w:r>
      <w:r w:rsidR="0040374C" w:rsidRPr="00CF0198">
        <w:rPr>
          <w:rFonts w:ascii="Cambria" w:hAnsi="Cambria" w:cs="Arial"/>
          <w:bCs/>
        </w:rPr>
        <w:t>Cela néc</w:t>
      </w:r>
      <w:r w:rsidR="00A76AC8">
        <w:rPr>
          <w:rFonts w:ascii="Cambria" w:hAnsi="Cambria" w:cs="Arial"/>
          <w:bCs/>
        </w:rPr>
        <w:t>essite d’avoir confiance en soi et</w:t>
      </w:r>
      <w:r w:rsidR="0040374C" w:rsidRPr="00CF0198">
        <w:rPr>
          <w:rFonts w:ascii="Cambria" w:hAnsi="Cambria" w:cs="Arial"/>
          <w:bCs/>
        </w:rPr>
        <w:t xml:space="preserve"> en sa capacité d’agir positivement sur son destin. Cela implique aussi de savoir organiser et mettre en œuvre une démarche d’information et de prise de décision et d’être en mesure de donner sens à ses choix et aux événements qui jalonnent son parcours. </w:t>
      </w:r>
    </w:p>
    <w:p w:rsidR="00CF0198" w:rsidRPr="00CF0198" w:rsidRDefault="00CF0198" w:rsidP="00CF0198">
      <w:pPr>
        <w:spacing w:after="0" w:line="240" w:lineRule="auto"/>
        <w:jc w:val="both"/>
        <w:rPr>
          <w:rFonts w:ascii="Cambria" w:hAnsi="Cambria" w:cs="Arial"/>
          <w:bCs/>
        </w:rPr>
      </w:pPr>
    </w:p>
    <w:p w:rsidR="0040374C" w:rsidRDefault="0040374C" w:rsidP="00CF0198">
      <w:pPr>
        <w:spacing w:after="0" w:line="240" w:lineRule="auto"/>
        <w:jc w:val="both"/>
        <w:rPr>
          <w:rFonts w:ascii="Cambria" w:hAnsi="Cambria" w:cs="Arial"/>
          <w:bCs/>
        </w:rPr>
      </w:pPr>
      <w:r w:rsidRPr="00CF0198">
        <w:rPr>
          <w:rFonts w:ascii="Cambria" w:hAnsi="Cambria" w:cs="Arial"/>
          <w:bCs/>
        </w:rPr>
        <w:t xml:space="preserve">Les nouveaux outils et services numériques font évoluer les pratiques informationnelles des jeunes. La connexion permanente à des sources d’information </w:t>
      </w:r>
      <w:r w:rsidR="00E42E29">
        <w:rPr>
          <w:rFonts w:ascii="Cambria" w:hAnsi="Cambria" w:cs="Arial"/>
          <w:bCs/>
        </w:rPr>
        <w:t>et</w:t>
      </w:r>
      <w:r w:rsidRPr="00CF0198">
        <w:rPr>
          <w:rFonts w:ascii="Cambria" w:hAnsi="Cambria" w:cs="Arial"/>
          <w:bCs/>
        </w:rPr>
        <w:t xml:space="preserve"> les réseaux sociaux stimulent l’auto-apprentissage et l’auto-information. </w:t>
      </w:r>
      <w:r w:rsidR="00775B8C" w:rsidRPr="00CF0198">
        <w:rPr>
          <w:rFonts w:ascii="Cambria" w:hAnsi="Cambria" w:cs="Arial"/>
          <w:bCs/>
        </w:rPr>
        <w:t>Pour autant, ces nouveaux outils et service numériques</w:t>
      </w:r>
      <w:r w:rsidRPr="00CF0198">
        <w:rPr>
          <w:rFonts w:ascii="Cambria" w:hAnsi="Cambria" w:cs="Arial"/>
          <w:bCs/>
        </w:rPr>
        <w:t xml:space="preserve"> ne viennent pas concurrencer le rôle essentiel des équipes éducatives dont font partie au premier chef les personnels d’orientation</w:t>
      </w:r>
      <w:r w:rsidR="00775B8C" w:rsidRPr="00CF0198">
        <w:rPr>
          <w:rFonts w:ascii="Cambria" w:hAnsi="Cambria" w:cs="Arial"/>
          <w:bCs/>
        </w:rPr>
        <w:t xml:space="preserve">, </w:t>
      </w:r>
      <w:r w:rsidR="00E42E29">
        <w:rPr>
          <w:rFonts w:ascii="Cambria" w:hAnsi="Cambria" w:cs="Arial"/>
          <w:bCs/>
        </w:rPr>
        <w:t>ni</w:t>
      </w:r>
      <w:r w:rsidR="00775B8C" w:rsidRPr="00CF0198">
        <w:rPr>
          <w:rFonts w:ascii="Cambria" w:hAnsi="Cambria" w:cs="Arial"/>
          <w:bCs/>
        </w:rPr>
        <w:t xml:space="preserve"> celui des centres d’information et d’orientation</w:t>
      </w:r>
      <w:r w:rsidRPr="00CF0198">
        <w:rPr>
          <w:rFonts w:ascii="Cambria" w:hAnsi="Cambria" w:cs="Arial"/>
          <w:bCs/>
        </w:rPr>
        <w:t>.</w:t>
      </w:r>
    </w:p>
    <w:p w:rsidR="00CF0198" w:rsidRPr="00CF0198" w:rsidRDefault="00CF0198" w:rsidP="00CF0198">
      <w:pPr>
        <w:spacing w:after="0" w:line="240" w:lineRule="auto"/>
        <w:jc w:val="both"/>
        <w:rPr>
          <w:rFonts w:ascii="Cambria" w:hAnsi="Cambria" w:cs="Arial"/>
          <w:bCs/>
        </w:rPr>
      </w:pPr>
    </w:p>
    <w:p w:rsidR="002B6046" w:rsidRDefault="00C5282C" w:rsidP="00CF0198">
      <w:pPr>
        <w:spacing w:after="0" w:line="240" w:lineRule="auto"/>
        <w:jc w:val="both"/>
        <w:rPr>
          <w:rFonts w:ascii="Cambria" w:hAnsi="Cambria" w:cs="Arial"/>
          <w:bCs/>
        </w:rPr>
      </w:pPr>
      <w:r w:rsidRPr="00CF0198">
        <w:rPr>
          <w:rFonts w:ascii="Cambria" w:hAnsi="Cambria" w:cs="Arial"/>
          <w:bCs/>
        </w:rPr>
        <w:t xml:space="preserve">En lien étroit avec les équipes éducatives, les professionnels de l’orientation scolaire ont pour ambition d’accompagner chaque jeune dans une poursuite d’études lui garantissant une insertion professionnelle et sociale réussie. </w:t>
      </w:r>
    </w:p>
    <w:p w:rsidR="002B6046" w:rsidRDefault="002B6046" w:rsidP="00CF0198">
      <w:pPr>
        <w:spacing w:after="0" w:line="240" w:lineRule="auto"/>
        <w:jc w:val="both"/>
        <w:rPr>
          <w:rFonts w:ascii="Cambria" w:hAnsi="Cambria" w:cs="Arial"/>
          <w:bCs/>
        </w:rPr>
      </w:pPr>
    </w:p>
    <w:p w:rsidR="00C5282C" w:rsidRPr="00CF0198" w:rsidRDefault="00C108BB" w:rsidP="00CF0198">
      <w:pPr>
        <w:spacing w:after="0" w:line="240" w:lineRule="auto"/>
        <w:jc w:val="both"/>
        <w:rPr>
          <w:rFonts w:ascii="Cambria" w:hAnsi="Cambria" w:cs="Arial"/>
          <w:bCs/>
        </w:rPr>
      </w:pPr>
      <w:r w:rsidRPr="00CF0198">
        <w:rPr>
          <w:rFonts w:ascii="Cambria" w:hAnsi="Cambria" w:cs="Arial"/>
          <w:bCs/>
        </w:rPr>
        <w:t xml:space="preserve">En refondant l’orientation, le </w:t>
      </w:r>
      <w:r w:rsidR="002B6046">
        <w:rPr>
          <w:rFonts w:ascii="Cambria" w:hAnsi="Cambria" w:cs="Arial"/>
          <w:bCs/>
        </w:rPr>
        <w:t xml:space="preserve">ministère de l’éducation nationale </w:t>
      </w:r>
      <w:r w:rsidRPr="00CF0198">
        <w:rPr>
          <w:rFonts w:ascii="Cambria" w:hAnsi="Cambria" w:cs="Arial"/>
          <w:bCs/>
        </w:rPr>
        <w:t>se fixe comme objectif de donner la possibilité à chacun d’exercer des choix éclairés tout au long de sa formation.</w:t>
      </w:r>
    </w:p>
    <w:p w:rsidR="00CF0198" w:rsidRDefault="00CF0198" w:rsidP="00CF0198">
      <w:pPr>
        <w:spacing w:after="0" w:line="240" w:lineRule="auto"/>
        <w:jc w:val="both"/>
        <w:rPr>
          <w:rFonts w:ascii="Cambria" w:hAnsi="Cambria" w:cs="Arial"/>
          <w:bCs/>
        </w:rPr>
      </w:pPr>
    </w:p>
    <w:p w:rsidR="00CF0198" w:rsidRPr="00CF0198" w:rsidRDefault="00CF0198" w:rsidP="00CF0198">
      <w:pPr>
        <w:spacing w:after="0" w:line="240" w:lineRule="auto"/>
        <w:jc w:val="both"/>
        <w:rPr>
          <w:rFonts w:ascii="Cambria" w:hAnsi="Cambria" w:cs="Arial"/>
          <w:bCs/>
        </w:rPr>
      </w:pPr>
    </w:p>
    <w:p w:rsidR="0040374C" w:rsidRPr="00CF0198" w:rsidRDefault="00CF0198" w:rsidP="00CF0198">
      <w:pPr>
        <w:numPr>
          <w:ilvl w:val="0"/>
          <w:numId w:val="9"/>
        </w:numPr>
        <w:spacing w:after="0" w:line="240" w:lineRule="auto"/>
        <w:rPr>
          <w:rFonts w:ascii="Cambria" w:hAnsi="Cambria"/>
          <w:b/>
          <w:u w:val="single"/>
        </w:rPr>
      </w:pPr>
      <w:r w:rsidRPr="00CF0198">
        <w:rPr>
          <w:rFonts w:ascii="Cambria" w:hAnsi="Cambria"/>
          <w:b/>
          <w:u w:val="single"/>
        </w:rPr>
        <w:t>Les évolutions législatives</w:t>
      </w:r>
    </w:p>
    <w:p w:rsidR="00CF0198" w:rsidRPr="00CF0198" w:rsidRDefault="00CF0198" w:rsidP="00CF0198">
      <w:pPr>
        <w:spacing w:after="0" w:line="240" w:lineRule="auto"/>
        <w:ind w:left="720"/>
        <w:rPr>
          <w:rFonts w:ascii="Cambria" w:hAnsi="Cambria"/>
          <w:b/>
        </w:rPr>
      </w:pPr>
    </w:p>
    <w:p w:rsidR="0040374C" w:rsidRPr="00CF0198" w:rsidRDefault="0040374C" w:rsidP="00CF0198">
      <w:pPr>
        <w:spacing w:after="0" w:line="240" w:lineRule="auto"/>
        <w:jc w:val="both"/>
        <w:rPr>
          <w:rFonts w:ascii="Cambria" w:hAnsi="Cambria" w:cs="Arial"/>
          <w:bCs/>
        </w:rPr>
      </w:pPr>
      <w:r w:rsidRPr="00CF0198">
        <w:rPr>
          <w:rFonts w:ascii="Cambria" w:hAnsi="Cambria" w:cs="Arial"/>
          <w:bCs/>
        </w:rPr>
        <w:t xml:space="preserve">La loi d’orientation et de programmation pour la refondation de l’école de la République </w:t>
      </w:r>
      <w:r w:rsidR="001663E9">
        <w:rPr>
          <w:rFonts w:ascii="Cambria" w:hAnsi="Cambria" w:cs="Arial"/>
          <w:bCs/>
        </w:rPr>
        <w:t>du</w:t>
      </w:r>
      <w:r w:rsidRPr="00CF0198">
        <w:rPr>
          <w:rFonts w:ascii="Cambria" w:hAnsi="Cambria" w:cs="Arial"/>
          <w:bCs/>
        </w:rPr>
        <w:t xml:space="preserve"> 8 juillet 2013 et </w:t>
      </w:r>
      <w:r w:rsidR="00C609F8">
        <w:rPr>
          <w:rFonts w:ascii="Cambria" w:hAnsi="Cambria" w:cs="Arial"/>
          <w:bCs/>
        </w:rPr>
        <w:t>la</w:t>
      </w:r>
      <w:r w:rsidRPr="00CF0198">
        <w:rPr>
          <w:rFonts w:ascii="Cambria" w:hAnsi="Cambria" w:cs="Arial"/>
          <w:bCs/>
        </w:rPr>
        <w:t xml:space="preserve"> loi sur la formation professionnelle, l’emploi et la démocratie sociale </w:t>
      </w:r>
      <w:r w:rsidR="00E6409B">
        <w:rPr>
          <w:rFonts w:ascii="Cambria" w:hAnsi="Cambria" w:cs="Arial"/>
          <w:bCs/>
        </w:rPr>
        <w:t xml:space="preserve">du 5 mars 2014 </w:t>
      </w:r>
      <w:r w:rsidRPr="00CF0198">
        <w:rPr>
          <w:rFonts w:ascii="Cambria" w:hAnsi="Cambria" w:cs="Arial"/>
          <w:bCs/>
        </w:rPr>
        <w:t>précisent de nouveaux axes de la politique gouvernementale, notamment en matière d’orientation.</w:t>
      </w:r>
    </w:p>
    <w:p w:rsidR="00CF0198" w:rsidRPr="00CF0198" w:rsidRDefault="00CF0198" w:rsidP="00CF0198">
      <w:pPr>
        <w:spacing w:after="0" w:line="240" w:lineRule="auto"/>
        <w:jc w:val="both"/>
        <w:rPr>
          <w:rFonts w:ascii="Cambria" w:hAnsi="Cambria" w:cs="Arial"/>
          <w:bCs/>
        </w:rPr>
      </w:pPr>
    </w:p>
    <w:p w:rsidR="00CF0198" w:rsidRDefault="0040374C" w:rsidP="00CF0198">
      <w:pPr>
        <w:pStyle w:val="Paragraphedeliste"/>
        <w:numPr>
          <w:ilvl w:val="0"/>
          <w:numId w:val="15"/>
        </w:numPr>
        <w:spacing w:after="0" w:line="240" w:lineRule="auto"/>
        <w:jc w:val="both"/>
        <w:rPr>
          <w:rFonts w:ascii="Cambria" w:hAnsi="Cambria"/>
          <w:b/>
        </w:rPr>
      </w:pPr>
      <w:r w:rsidRPr="001663E9">
        <w:rPr>
          <w:rFonts w:ascii="Cambria" w:hAnsi="Cambria"/>
          <w:b/>
        </w:rPr>
        <w:t>La loi d’orientation et de programmation</w:t>
      </w:r>
      <w:r w:rsidR="001663E9">
        <w:rPr>
          <w:rFonts w:ascii="Cambria" w:hAnsi="Cambria"/>
          <w:b/>
        </w:rPr>
        <w:t xml:space="preserve"> pour la refondation de l’école</w:t>
      </w:r>
    </w:p>
    <w:p w:rsidR="001663E9" w:rsidRPr="001663E9" w:rsidRDefault="001663E9" w:rsidP="001663E9">
      <w:pPr>
        <w:pStyle w:val="Paragraphedeliste"/>
        <w:spacing w:after="0" w:line="240" w:lineRule="auto"/>
        <w:jc w:val="both"/>
        <w:rPr>
          <w:rFonts w:ascii="Cambria" w:hAnsi="Cambria"/>
          <w:b/>
        </w:rPr>
      </w:pPr>
    </w:p>
    <w:p w:rsidR="0040374C" w:rsidRDefault="0040374C" w:rsidP="00CF0198">
      <w:pPr>
        <w:spacing w:after="0" w:line="240" w:lineRule="auto"/>
        <w:jc w:val="both"/>
        <w:rPr>
          <w:rFonts w:ascii="Cambria" w:hAnsi="Cambria" w:cs="Arial"/>
          <w:bCs/>
        </w:rPr>
      </w:pPr>
      <w:r w:rsidRPr="00CF0198">
        <w:rPr>
          <w:rFonts w:ascii="Cambria" w:hAnsi="Cambria" w:cs="Arial"/>
          <w:bCs/>
        </w:rPr>
        <w:t>La loi affirme</w:t>
      </w:r>
      <w:r w:rsidR="00C108BB" w:rsidRPr="00CF0198">
        <w:rPr>
          <w:rFonts w:ascii="Cambria" w:hAnsi="Cambria" w:cs="Arial"/>
          <w:bCs/>
        </w:rPr>
        <w:t>,</w:t>
      </w:r>
      <w:r w:rsidRPr="00CF0198">
        <w:rPr>
          <w:rFonts w:ascii="Cambria" w:hAnsi="Cambria" w:cs="Arial"/>
          <w:bCs/>
        </w:rPr>
        <w:t xml:space="preserve"> dans son rapport annexé</w:t>
      </w:r>
      <w:r w:rsidR="00C108BB" w:rsidRPr="00CF0198">
        <w:rPr>
          <w:rFonts w:ascii="Cambria" w:hAnsi="Cambria" w:cs="Arial"/>
          <w:bCs/>
        </w:rPr>
        <w:t>,</w:t>
      </w:r>
      <w:r w:rsidRPr="00CF0198">
        <w:rPr>
          <w:rFonts w:ascii="Cambria" w:hAnsi="Cambria" w:cs="Arial"/>
          <w:bCs/>
        </w:rPr>
        <w:t xml:space="preserve"> les objectifs de </w:t>
      </w:r>
      <w:r w:rsidRPr="00CF0198">
        <w:rPr>
          <w:rFonts w:ascii="Cambria" w:hAnsi="Cambria" w:cs="Arial"/>
          <w:b/>
          <w:bCs/>
        </w:rPr>
        <w:t>conduire plus de 80 % d'une classe d'âge au baccalauréat</w:t>
      </w:r>
      <w:r w:rsidR="00EA0774">
        <w:rPr>
          <w:rFonts w:ascii="Cambria" w:hAnsi="Cambria" w:cs="Arial"/>
          <w:bCs/>
        </w:rPr>
        <w:t xml:space="preserve"> et</w:t>
      </w:r>
      <w:r w:rsidRPr="00CF0198">
        <w:rPr>
          <w:rFonts w:ascii="Cambria" w:hAnsi="Cambria" w:cs="Arial"/>
          <w:bCs/>
        </w:rPr>
        <w:t xml:space="preserve"> </w:t>
      </w:r>
      <w:r w:rsidRPr="00CF0198">
        <w:rPr>
          <w:rFonts w:ascii="Cambria" w:hAnsi="Cambria" w:cs="Arial"/>
          <w:b/>
          <w:bCs/>
        </w:rPr>
        <w:t xml:space="preserve">50 </w:t>
      </w:r>
      <w:r w:rsidRPr="00EA0774">
        <w:rPr>
          <w:rFonts w:ascii="Cambria" w:hAnsi="Cambria" w:cs="Arial"/>
          <w:b/>
          <w:bCs/>
        </w:rPr>
        <w:t>% d'une classe d'âge à un</w:t>
      </w:r>
      <w:r w:rsidRPr="00CF0198">
        <w:rPr>
          <w:rFonts w:ascii="Cambria" w:hAnsi="Cambria" w:cs="Arial"/>
          <w:bCs/>
        </w:rPr>
        <w:t xml:space="preserve"> </w:t>
      </w:r>
      <w:r w:rsidRPr="00CF0198">
        <w:rPr>
          <w:rFonts w:ascii="Cambria" w:hAnsi="Cambria" w:cs="Arial"/>
          <w:b/>
          <w:bCs/>
        </w:rPr>
        <w:t>diplôme de l'enseignement supérieur</w:t>
      </w:r>
      <w:r w:rsidR="00EA0774">
        <w:rPr>
          <w:rFonts w:ascii="Cambria" w:hAnsi="Cambria" w:cs="Arial"/>
          <w:b/>
          <w:bCs/>
        </w:rPr>
        <w:t xml:space="preserve"> </w:t>
      </w:r>
      <w:r w:rsidR="00EA0774" w:rsidRPr="00EA0774">
        <w:rPr>
          <w:rFonts w:ascii="Cambria" w:hAnsi="Cambria" w:cs="Arial"/>
          <w:bCs/>
        </w:rPr>
        <w:t>et</w:t>
      </w:r>
      <w:r w:rsidR="0050778B" w:rsidRPr="00EA0774">
        <w:rPr>
          <w:rFonts w:ascii="Cambria" w:hAnsi="Cambria" w:cs="Arial"/>
          <w:bCs/>
        </w:rPr>
        <w:t xml:space="preserve"> de</w:t>
      </w:r>
      <w:r w:rsidR="0050778B" w:rsidRPr="00CF0198">
        <w:rPr>
          <w:rFonts w:ascii="Cambria" w:hAnsi="Cambria" w:cs="Arial"/>
          <w:b/>
          <w:bCs/>
        </w:rPr>
        <w:t xml:space="preserve"> diviser par </w:t>
      </w:r>
      <w:r w:rsidR="002B6046">
        <w:rPr>
          <w:rFonts w:ascii="Cambria" w:hAnsi="Cambria" w:cs="Arial"/>
          <w:b/>
          <w:bCs/>
        </w:rPr>
        <w:t>deux</w:t>
      </w:r>
      <w:r w:rsidR="0050778B" w:rsidRPr="00CF0198">
        <w:rPr>
          <w:rFonts w:ascii="Cambria" w:hAnsi="Cambria" w:cs="Arial"/>
          <w:b/>
          <w:bCs/>
        </w:rPr>
        <w:t xml:space="preserve"> le nombre des sortants sans qualification</w:t>
      </w:r>
      <w:r w:rsidRPr="00CF0198">
        <w:rPr>
          <w:rFonts w:ascii="Cambria" w:hAnsi="Cambria" w:cs="Arial"/>
          <w:bCs/>
        </w:rPr>
        <w:t xml:space="preserve">. </w:t>
      </w:r>
    </w:p>
    <w:p w:rsidR="002B6046" w:rsidRDefault="002B6046" w:rsidP="00CF0198">
      <w:pPr>
        <w:spacing w:after="0" w:line="240" w:lineRule="auto"/>
        <w:jc w:val="both"/>
        <w:rPr>
          <w:rFonts w:ascii="Cambria" w:hAnsi="Cambria" w:cs="Arial"/>
          <w:bCs/>
        </w:rPr>
      </w:pPr>
    </w:p>
    <w:p w:rsidR="0040374C" w:rsidRDefault="0040374C" w:rsidP="00CF0198">
      <w:pPr>
        <w:autoSpaceDE w:val="0"/>
        <w:autoSpaceDN w:val="0"/>
        <w:adjustRightInd w:val="0"/>
        <w:spacing w:after="0" w:line="240" w:lineRule="auto"/>
        <w:jc w:val="both"/>
        <w:rPr>
          <w:rFonts w:ascii="Cambria" w:hAnsi="Cambria" w:cs="Arial"/>
          <w:b/>
        </w:rPr>
      </w:pPr>
      <w:r w:rsidRPr="00526F37">
        <w:rPr>
          <w:rFonts w:ascii="Cambria" w:hAnsi="Cambria" w:cs="Arial"/>
        </w:rPr>
        <w:t xml:space="preserve">Trois  articles </w:t>
      </w:r>
      <w:r w:rsidR="009B0778" w:rsidRPr="00526F37">
        <w:rPr>
          <w:rFonts w:ascii="Cambria" w:hAnsi="Cambria" w:cs="Arial"/>
        </w:rPr>
        <w:t>décrivent la</w:t>
      </w:r>
      <w:r w:rsidR="009B0778" w:rsidRPr="00CF0198">
        <w:rPr>
          <w:rFonts w:ascii="Cambria" w:hAnsi="Cambria" w:cs="Arial"/>
          <w:b/>
        </w:rPr>
        <w:t xml:space="preserve"> contribution des services de l’orientation à la réalisation de ces objectifs</w:t>
      </w:r>
      <w:r w:rsidRPr="00CF0198">
        <w:rPr>
          <w:rFonts w:ascii="Cambria" w:hAnsi="Cambria" w:cs="Arial"/>
          <w:b/>
        </w:rPr>
        <w:t xml:space="preserve"> : </w:t>
      </w:r>
    </w:p>
    <w:p w:rsidR="001663E9" w:rsidRPr="00CF0198" w:rsidRDefault="001663E9" w:rsidP="00CF0198">
      <w:pPr>
        <w:autoSpaceDE w:val="0"/>
        <w:autoSpaceDN w:val="0"/>
        <w:adjustRightInd w:val="0"/>
        <w:spacing w:after="0" w:line="240" w:lineRule="auto"/>
        <w:jc w:val="both"/>
        <w:rPr>
          <w:rFonts w:ascii="Cambria" w:hAnsi="Cambria" w:cs="Arial"/>
          <w:b/>
        </w:rPr>
      </w:pPr>
    </w:p>
    <w:p w:rsidR="0040374C" w:rsidRPr="00CF0198" w:rsidRDefault="00EA0774" w:rsidP="00CF0198">
      <w:pPr>
        <w:pStyle w:val="Paragraphedeliste"/>
        <w:numPr>
          <w:ilvl w:val="0"/>
          <w:numId w:val="14"/>
        </w:numPr>
        <w:autoSpaceDE w:val="0"/>
        <w:autoSpaceDN w:val="0"/>
        <w:adjustRightInd w:val="0"/>
        <w:spacing w:after="0" w:line="240" w:lineRule="auto"/>
        <w:jc w:val="both"/>
        <w:rPr>
          <w:rFonts w:asciiTheme="majorHAnsi" w:hAnsiTheme="majorHAnsi" w:cs="Times-Roman"/>
          <w:lang w:eastAsia="fr-FR"/>
        </w:rPr>
      </w:pPr>
      <w:r>
        <w:rPr>
          <w:rFonts w:asciiTheme="majorHAnsi" w:hAnsiTheme="majorHAnsi" w:cs="Arial"/>
          <w:b/>
          <w:bCs/>
        </w:rPr>
        <w:lastRenderedPageBreak/>
        <w:t>L</w:t>
      </w:r>
      <w:r w:rsidR="0040374C" w:rsidRPr="00CF0198">
        <w:rPr>
          <w:rFonts w:asciiTheme="majorHAnsi" w:hAnsiTheme="majorHAnsi" w:cs="Arial"/>
          <w:b/>
          <w:bCs/>
        </w:rPr>
        <w:t>’article 47</w:t>
      </w:r>
      <w:r w:rsidR="0040374C" w:rsidRPr="00CF0198">
        <w:rPr>
          <w:rFonts w:asciiTheme="majorHAnsi" w:hAnsiTheme="majorHAnsi" w:cs="Arial"/>
          <w:bCs/>
        </w:rPr>
        <w:t xml:space="preserve"> définit le parcours individuel d’information, d’orientation et de découverte du monde économique et professionnel</w:t>
      </w:r>
      <w:r w:rsidR="00975B7D" w:rsidRPr="00CF0198">
        <w:rPr>
          <w:rFonts w:asciiTheme="majorHAnsi" w:hAnsiTheme="majorHAnsi" w:cs="Arial"/>
          <w:bCs/>
        </w:rPr>
        <w:t> : « </w:t>
      </w:r>
      <w:r w:rsidR="00975B7D" w:rsidRPr="00CF0198">
        <w:rPr>
          <w:rFonts w:asciiTheme="majorHAnsi" w:hAnsiTheme="majorHAnsi" w:cs="Times-Roman"/>
          <w:lang w:eastAsia="fr-FR"/>
        </w:rPr>
        <w:t>Afin d’élaborer son projet d’orientation scolaire et professionnelle et d’éclairer ses choix d’orientation, un parcours individuel d’information, d’orientation et de découverte du monde économique et professionnel est proposé à chaque élève, aux différentes étapes de sa scolarité du second degré. Il est défini, sous la responsabilité du chef d’établissement et avec l’élève, ses parents ou son responsable</w:t>
      </w:r>
      <w:r w:rsidR="00572322" w:rsidRPr="00CF0198">
        <w:rPr>
          <w:rFonts w:asciiTheme="majorHAnsi" w:hAnsiTheme="majorHAnsi" w:cs="Times-Roman"/>
          <w:lang w:eastAsia="fr-FR"/>
        </w:rPr>
        <w:t xml:space="preserve"> </w:t>
      </w:r>
      <w:r w:rsidR="00975B7D" w:rsidRPr="00CF0198">
        <w:rPr>
          <w:rFonts w:asciiTheme="majorHAnsi" w:hAnsiTheme="majorHAnsi" w:cs="Times-Roman"/>
          <w:lang w:eastAsia="fr-FR"/>
        </w:rPr>
        <w:t>légal, par les conseillers d’orientation-psychologues, les enseignants et les autres professionnels compétents</w:t>
      </w:r>
      <w:r w:rsidR="00572322" w:rsidRPr="00CF0198">
        <w:rPr>
          <w:rFonts w:asciiTheme="majorHAnsi" w:hAnsiTheme="majorHAnsi" w:cs="Times-Roman"/>
          <w:lang w:eastAsia="fr-FR"/>
        </w:rPr>
        <w:t> »</w:t>
      </w:r>
      <w:r w:rsidR="00975B7D" w:rsidRPr="00CF0198">
        <w:rPr>
          <w:rFonts w:asciiTheme="majorHAnsi" w:hAnsiTheme="majorHAnsi" w:cs="Times-Roman"/>
          <w:lang w:eastAsia="fr-FR"/>
        </w:rPr>
        <w:t>.</w:t>
      </w:r>
    </w:p>
    <w:p w:rsidR="00572322" w:rsidRPr="00CF0198" w:rsidRDefault="00572322" w:rsidP="00CF0198">
      <w:pPr>
        <w:pStyle w:val="Paragraphedeliste"/>
        <w:autoSpaceDE w:val="0"/>
        <w:autoSpaceDN w:val="0"/>
        <w:adjustRightInd w:val="0"/>
        <w:spacing w:after="0" w:line="240" w:lineRule="auto"/>
        <w:jc w:val="both"/>
        <w:rPr>
          <w:rFonts w:asciiTheme="majorHAnsi" w:hAnsiTheme="majorHAnsi" w:cs="Times-Roman"/>
          <w:lang w:eastAsia="fr-FR"/>
        </w:rPr>
      </w:pPr>
    </w:p>
    <w:p w:rsidR="0040374C" w:rsidRDefault="00EA0774" w:rsidP="00CF0198">
      <w:pPr>
        <w:numPr>
          <w:ilvl w:val="0"/>
          <w:numId w:val="11"/>
        </w:numPr>
        <w:spacing w:after="0" w:line="240" w:lineRule="auto"/>
        <w:jc w:val="both"/>
        <w:rPr>
          <w:rFonts w:ascii="Cambria" w:hAnsi="Cambria" w:cs="Arial"/>
          <w:bCs/>
        </w:rPr>
      </w:pPr>
      <w:r>
        <w:rPr>
          <w:rFonts w:ascii="Cambria" w:hAnsi="Cambria" w:cs="Arial"/>
          <w:b/>
          <w:bCs/>
        </w:rPr>
        <w:t>L</w:t>
      </w:r>
      <w:r w:rsidR="0040374C" w:rsidRPr="00CF0198">
        <w:rPr>
          <w:rFonts w:ascii="Cambria" w:hAnsi="Cambria" w:cs="Arial"/>
          <w:b/>
          <w:bCs/>
        </w:rPr>
        <w:t>’article 14</w:t>
      </w:r>
      <w:r w:rsidR="0040374C" w:rsidRPr="00CF0198">
        <w:rPr>
          <w:rFonts w:ascii="Cambria" w:hAnsi="Cambria" w:cs="Arial"/>
          <w:bCs/>
        </w:rPr>
        <w:t xml:space="preserve"> prévoit que tout élève qui, à l’issue de la scolarité obligatoire, n’a pas atteint un niveau de formation sanctionné par un diplôme de niveau V doit pouvoir poursuivre des études afin d’acquérir ce diplôme : « Tout jeune sortant du système éducatif sans diplôme bénéficie d'une durée complémentaire de formation qualifiante qu'il peut utiliser dans des conditions fixées par décret. Cette durée complémentaire de formation qualifiante peut consister en un droit au retour en formation i</w:t>
      </w:r>
      <w:r w:rsidR="00F41487">
        <w:rPr>
          <w:rFonts w:ascii="Cambria" w:hAnsi="Cambria" w:cs="Arial"/>
          <w:bCs/>
        </w:rPr>
        <w:t>nitiale sous statut scolaire »</w:t>
      </w:r>
      <w:r w:rsidR="001663E9">
        <w:rPr>
          <w:rFonts w:ascii="Cambria" w:hAnsi="Cambria" w:cs="Arial"/>
          <w:bCs/>
        </w:rPr>
        <w:t>.</w:t>
      </w:r>
    </w:p>
    <w:p w:rsidR="001663E9" w:rsidRPr="00CF0198" w:rsidRDefault="001663E9" w:rsidP="001663E9">
      <w:pPr>
        <w:spacing w:after="0" w:line="240" w:lineRule="auto"/>
        <w:ind w:left="720"/>
        <w:jc w:val="both"/>
        <w:rPr>
          <w:rFonts w:ascii="Cambria" w:hAnsi="Cambria" w:cs="Arial"/>
          <w:bCs/>
        </w:rPr>
      </w:pPr>
    </w:p>
    <w:p w:rsidR="0040374C" w:rsidRPr="00CF0198" w:rsidRDefault="00EA0774" w:rsidP="00CF0198">
      <w:pPr>
        <w:numPr>
          <w:ilvl w:val="0"/>
          <w:numId w:val="11"/>
        </w:numPr>
        <w:spacing w:after="0" w:line="240" w:lineRule="auto"/>
        <w:jc w:val="both"/>
        <w:rPr>
          <w:rFonts w:ascii="Cambria" w:hAnsi="Cambria" w:cs="Arial"/>
          <w:bCs/>
        </w:rPr>
      </w:pPr>
      <w:r>
        <w:rPr>
          <w:rFonts w:ascii="Cambria" w:hAnsi="Cambria" w:cs="Arial"/>
          <w:b/>
          <w:bCs/>
        </w:rPr>
        <w:t>L</w:t>
      </w:r>
      <w:r w:rsidR="0040374C" w:rsidRPr="00CF0198">
        <w:rPr>
          <w:rFonts w:ascii="Cambria" w:hAnsi="Cambria" w:cs="Arial"/>
          <w:b/>
          <w:bCs/>
        </w:rPr>
        <w:t>’article 48</w:t>
      </w:r>
      <w:r w:rsidR="0040374C" w:rsidRPr="00CF0198">
        <w:rPr>
          <w:rFonts w:ascii="Cambria" w:hAnsi="Cambria" w:cs="Arial"/>
          <w:bCs/>
        </w:rPr>
        <w:t xml:space="preserve"> encadre l’expérimentation du der</w:t>
      </w:r>
      <w:r w:rsidR="00572322" w:rsidRPr="00CF0198">
        <w:rPr>
          <w:rFonts w:ascii="Cambria" w:hAnsi="Cambria" w:cs="Arial"/>
          <w:bCs/>
        </w:rPr>
        <w:t>nier choix donné à la famille </w:t>
      </w:r>
      <w:r w:rsidR="0040374C" w:rsidRPr="00CF0198">
        <w:rPr>
          <w:rFonts w:ascii="Cambria" w:hAnsi="Cambria" w:cs="Arial"/>
          <w:bCs/>
        </w:rPr>
        <w:t>pour l’orientation en fin de troisième.</w:t>
      </w:r>
    </w:p>
    <w:p w:rsidR="00CF0198" w:rsidRDefault="00CF0198" w:rsidP="00CF0198">
      <w:pPr>
        <w:spacing w:after="0" w:line="240" w:lineRule="auto"/>
        <w:ind w:left="720"/>
        <w:jc w:val="both"/>
        <w:rPr>
          <w:rFonts w:ascii="Cambria" w:hAnsi="Cambria" w:cs="Arial"/>
          <w:bCs/>
        </w:rPr>
      </w:pPr>
    </w:p>
    <w:p w:rsidR="001663E9" w:rsidRPr="00CF0198" w:rsidRDefault="001663E9" w:rsidP="00CF0198">
      <w:pPr>
        <w:spacing w:after="0" w:line="240" w:lineRule="auto"/>
        <w:ind w:left="720"/>
        <w:jc w:val="both"/>
        <w:rPr>
          <w:rFonts w:ascii="Cambria" w:hAnsi="Cambria" w:cs="Arial"/>
          <w:bCs/>
        </w:rPr>
      </w:pPr>
    </w:p>
    <w:p w:rsidR="001663E9" w:rsidRDefault="00DF42FA" w:rsidP="00CF0198">
      <w:pPr>
        <w:pStyle w:val="Paragraphedeliste"/>
        <w:numPr>
          <w:ilvl w:val="0"/>
          <w:numId w:val="15"/>
        </w:numPr>
        <w:spacing w:after="0" w:line="240" w:lineRule="auto"/>
        <w:jc w:val="both"/>
        <w:rPr>
          <w:rFonts w:ascii="Cambria" w:hAnsi="Cambria"/>
          <w:b/>
        </w:rPr>
      </w:pPr>
      <w:r>
        <w:rPr>
          <w:rFonts w:ascii="Cambria" w:hAnsi="Cambria"/>
          <w:b/>
        </w:rPr>
        <w:t>La</w:t>
      </w:r>
      <w:r w:rsidR="0040374C" w:rsidRPr="00CF0198">
        <w:rPr>
          <w:rFonts w:ascii="Cambria" w:hAnsi="Cambria"/>
          <w:b/>
        </w:rPr>
        <w:t xml:space="preserve"> loi sur la formation professionnelle, l’emploi et la démocratie sociale</w:t>
      </w:r>
    </w:p>
    <w:p w:rsidR="0040374C" w:rsidRPr="00CF0198" w:rsidRDefault="0040374C" w:rsidP="001663E9">
      <w:pPr>
        <w:pStyle w:val="Paragraphedeliste"/>
        <w:spacing w:after="0" w:line="240" w:lineRule="auto"/>
        <w:jc w:val="both"/>
        <w:rPr>
          <w:rFonts w:ascii="Cambria" w:hAnsi="Cambria"/>
          <w:b/>
        </w:rPr>
      </w:pPr>
      <w:r w:rsidRPr="00CF0198">
        <w:rPr>
          <w:rFonts w:ascii="Cambria" w:hAnsi="Cambria"/>
          <w:b/>
        </w:rPr>
        <w:t xml:space="preserve"> </w:t>
      </w:r>
    </w:p>
    <w:p w:rsidR="0040374C" w:rsidRDefault="0040374C" w:rsidP="00CF0198">
      <w:pPr>
        <w:spacing w:after="0" w:line="240" w:lineRule="auto"/>
        <w:jc w:val="both"/>
        <w:rPr>
          <w:rFonts w:ascii="Cambria" w:hAnsi="Cambria" w:cs="Arial"/>
          <w:bCs/>
        </w:rPr>
      </w:pPr>
      <w:r w:rsidRPr="00CF0198">
        <w:rPr>
          <w:rFonts w:ascii="Cambria" w:hAnsi="Cambria" w:cs="Arial"/>
          <w:b/>
          <w:bCs/>
        </w:rPr>
        <w:t xml:space="preserve">L’article </w:t>
      </w:r>
      <w:r w:rsidR="00DF42FA">
        <w:rPr>
          <w:rFonts w:ascii="Cambria" w:hAnsi="Cambria" w:cs="Arial"/>
          <w:b/>
          <w:bCs/>
        </w:rPr>
        <w:t>2</w:t>
      </w:r>
      <w:r w:rsidRPr="00CF0198">
        <w:rPr>
          <w:rFonts w:ascii="Cambria" w:hAnsi="Cambria" w:cs="Arial"/>
          <w:b/>
          <w:bCs/>
        </w:rPr>
        <w:t>2</w:t>
      </w:r>
      <w:r w:rsidRPr="00CF0198">
        <w:rPr>
          <w:rFonts w:ascii="Cambria" w:hAnsi="Cambria" w:cs="Arial"/>
          <w:bCs/>
        </w:rPr>
        <w:t xml:space="preserve"> concerne le service public de l'orientation et le conseil en évolution professionnelle. Il précise les rôles respectifs de l’Etat et de la R</w:t>
      </w:r>
      <w:r w:rsidR="00135913" w:rsidRPr="00CF0198">
        <w:rPr>
          <w:rFonts w:ascii="Cambria" w:hAnsi="Cambria" w:cs="Arial"/>
          <w:bCs/>
        </w:rPr>
        <w:t>égion :</w:t>
      </w:r>
      <w:r w:rsidRPr="00CF0198">
        <w:rPr>
          <w:rFonts w:ascii="Cambria" w:hAnsi="Cambria" w:cs="Arial"/>
          <w:bCs/>
        </w:rPr>
        <w:t xml:space="preserve"> </w:t>
      </w:r>
    </w:p>
    <w:p w:rsidR="001663E9" w:rsidRPr="00CF0198" w:rsidRDefault="001663E9" w:rsidP="00CF0198">
      <w:pPr>
        <w:spacing w:after="0" w:line="240" w:lineRule="auto"/>
        <w:jc w:val="both"/>
        <w:rPr>
          <w:rFonts w:ascii="Cambria" w:hAnsi="Cambria" w:cs="Arial"/>
          <w:bCs/>
        </w:rPr>
      </w:pPr>
    </w:p>
    <w:p w:rsidR="0040374C" w:rsidRPr="001663E9" w:rsidRDefault="0040374C" w:rsidP="00CF0198">
      <w:pPr>
        <w:pStyle w:val="Paragraphedeliste"/>
        <w:numPr>
          <w:ilvl w:val="0"/>
          <w:numId w:val="14"/>
        </w:numPr>
        <w:spacing w:after="0" w:line="240" w:lineRule="auto"/>
        <w:jc w:val="both"/>
        <w:rPr>
          <w:rFonts w:ascii="Cambria" w:hAnsi="Cambria" w:cs="Arial"/>
          <w:bCs/>
        </w:rPr>
      </w:pPr>
      <w:r w:rsidRPr="00CF0198">
        <w:rPr>
          <w:rFonts w:ascii="Cambria" w:hAnsi="Cambria" w:cs="Arial"/>
          <w:bCs/>
        </w:rPr>
        <w:t xml:space="preserve">« </w:t>
      </w:r>
      <w:r w:rsidRPr="00CF0198">
        <w:rPr>
          <w:rFonts w:ascii="Cambria" w:hAnsi="Cambria" w:cs="Arial"/>
          <w:b/>
          <w:bCs/>
        </w:rPr>
        <w:t>L’État et les régions</w:t>
      </w:r>
      <w:r w:rsidRPr="00CF0198">
        <w:rPr>
          <w:rFonts w:ascii="Cambria" w:hAnsi="Cambria" w:cs="Arial"/>
          <w:bCs/>
        </w:rPr>
        <w:t xml:space="preserve"> assurent le </w:t>
      </w:r>
      <w:r w:rsidRPr="00CF0198">
        <w:rPr>
          <w:rFonts w:ascii="Cambria" w:hAnsi="Cambria" w:cs="Arial"/>
          <w:b/>
          <w:bCs/>
        </w:rPr>
        <w:t>service public de l’orientation tout au long de la vie</w:t>
      </w:r>
      <w:r w:rsidR="00E616AD" w:rsidRPr="00CF0198">
        <w:rPr>
          <w:rFonts w:ascii="Cambria" w:hAnsi="Cambria" w:cs="Arial"/>
          <w:b/>
          <w:bCs/>
        </w:rPr>
        <w:t> »</w:t>
      </w:r>
      <w:r w:rsidR="001663E9">
        <w:rPr>
          <w:rFonts w:ascii="Cambria" w:hAnsi="Cambria" w:cs="Arial"/>
          <w:b/>
          <w:bCs/>
        </w:rPr>
        <w:t>.</w:t>
      </w:r>
    </w:p>
    <w:p w:rsidR="001663E9" w:rsidRPr="00CF0198" w:rsidRDefault="001663E9" w:rsidP="001663E9">
      <w:pPr>
        <w:pStyle w:val="Paragraphedeliste"/>
        <w:spacing w:after="0" w:line="240" w:lineRule="auto"/>
        <w:jc w:val="both"/>
        <w:rPr>
          <w:rFonts w:ascii="Cambria" w:hAnsi="Cambria" w:cs="Arial"/>
          <w:bCs/>
        </w:rPr>
      </w:pPr>
    </w:p>
    <w:p w:rsidR="0040374C" w:rsidRDefault="0040374C" w:rsidP="00CF0198">
      <w:pPr>
        <w:pStyle w:val="Paragraphedeliste"/>
        <w:numPr>
          <w:ilvl w:val="0"/>
          <w:numId w:val="14"/>
        </w:numPr>
        <w:spacing w:after="0" w:line="240" w:lineRule="auto"/>
        <w:jc w:val="both"/>
        <w:rPr>
          <w:rFonts w:ascii="Cambria" w:hAnsi="Cambria" w:cs="Arial"/>
          <w:bCs/>
        </w:rPr>
      </w:pPr>
      <w:r w:rsidRPr="00CF0198">
        <w:rPr>
          <w:rFonts w:ascii="Cambria" w:hAnsi="Cambria" w:cs="Arial"/>
          <w:bCs/>
        </w:rPr>
        <w:t xml:space="preserve">« </w:t>
      </w:r>
      <w:r w:rsidRPr="00CF0198">
        <w:rPr>
          <w:rFonts w:ascii="Cambria" w:hAnsi="Cambria" w:cs="Arial"/>
          <w:b/>
          <w:bCs/>
        </w:rPr>
        <w:t>L’État définit, au niveau national, la politique d’orientation des élèves et des étudiants dans les établissements scolaires et les établissements d’enseignement supérieur</w:t>
      </w:r>
      <w:r w:rsidRPr="00CF0198">
        <w:rPr>
          <w:rFonts w:ascii="Cambria" w:hAnsi="Cambria" w:cs="Arial"/>
          <w:bCs/>
        </w:rPr>
        <w:t>. Il met en œuvre cette politique dans ces établissements et délivre à cet effet l’information nécessaire aux élèves et aux étudiants</w:t>
      </w:r>
      <w:r w:rsidR="00E616AD" w:rsidRPr="00CF0198">
        <w:rPr>
          <w:rFonts w:ascii="Cambria" w:hAnsi="Cambria" w:cs="Arial"/>
          <w:bCs/>
        </w:rPr>
        <w:t> »</w:t>
      </w:r>
      <w:r w:rsidR="001663E9">
        <w:rPr>
          <w:rFonts w:ascii="Cambria" w:hAnsi="Cambria" w:cs="Arial"/>
          <w:bCs/>
        </w:rPr>
        <w:t>.</w:t>
      </w:r>
    </w:p>
    <w:p w:rsidR="001663E9" w:rsidRPr="001663E9" w:rsidRDefault="001663E9" w:rsidP="001663E9">
      <w:pPr>
        <w:spacing w:after="0" w:line="240" w:lineRule="auto"/>
        <w:jc w:val="both"/>
        <w:rPr>
          <w:rFonts w:ascii="Cambria" w:hAnsi="Cambria" w:cs="Arial"/>
          <w:bCs/>
        </w:rPr>
      </w:pPr>
    </w:p>
    <w:p w:rsidR="0040374C" w:rsidRDefault="0040374C" w:rsidP="00CF0198">
      <w:pPr>
        <w:pStyle w:val="Paragraphedeliste"/>
        <w:numPr>
          <w:ilvl w:val="0"/>
          <w:numId w:val="14"/>
        </w:numPr>
        <w:spacing w:after="0" w:line="240" w:lineRule="auto"/>
        <w:jc w:val="both"/>
        <w:rPr>
          <w:rFonts w:ascii="Cambria" w:hAnsi="Cambria" w:cs="Arial"/>
          <w:bCs/>
        </w:rPr>
      </w:pPr>
      <w:r w:rsidRPr="00CF0198">
        <w:rPr>
          <w:rFonts w:ascii="Cambria" w:hAnsi="Cambria" w:cs="Arial"/>
          <w:bCs/>
        </w:rPr>
        <w:t xml:space="preserve">« La </w:t>
      </w:r>
      <w:r w:rsidRPr="00CF0198">
        <w:rPr>
          <w:rFonts w:ascii="Cambria" w:hAnsi="Cambria" w:cs="Arial"/>
          <w:b/>
          <w:bCs/>
        </w:rPr>
        <w:t>région coordonne</w:t>
      </w:r>
      <w:r w:rsidRPr="00CF0198">
        <w:rPr>
          <w:rFonts w:ascii="Cambria" w:hAnsi="Cambria" w:cs="Arial"/>
          <w:bCs/>
        </w:rPr>
        <w:t xml:space="preserve"> les actions des </w:t>
      </w:r>
      <w:r w:rsidRPr="00CF0198">
        <w:rPr>
          <w:rFonts w:ascii="Cambria" w:hAnsi="Cambria" w:cs="Arial"/>
          <w:b/>
          <w:bCs/>
        </w:rPr>
        <w:t>autres organismes</w:t>
      </w:r>
      <w:r w:rsidRPr="00CF0198">
        <w:rPr>
          <w:rFonts w:ascii="Cambria" w:hAnsi="Cambria" w:cs="Arial"/>
          <w:bCs/>
        </w:rPr>
        <w:t xml:space="preserve"> participant au service public régional de l’orientation, assure un rôle d’information et met en place un réseau de centres de conseil sur la valida</w:t>
      </w:r>
      <w:r w:rsidR="00E616AD" w:rsidRPr="00CF0198">
        <w:rPr>
          <w:rFonts w:ascii="Cambria" w:hAnsi="Cambria" w:cs="Arial"/>
          <w:bCs/>
        </w:rPr>
        <w:t>tion des acquis de l’expérience »</w:t>
      </w:r>
      <w:r w:rsidR="001663E9">
        <w:rPr>
          <w:rFonts w:ascii="Cambria" w:hAnsi="Cambria" w:cs="Arial"/>
          <w:bCs/>
        </w:rPr>
        <w:t>.</w:t>
      </w:r>
    </w:p>
    <w:p w:rsidR="001663E9" w:rsidRPr="001663E9" w:rsidRDefault="001663E9" w:rsidP="001663E9">
      <w:pPr>
        <w:spacing w:after="0" w:line="240" w:lineRule="auto"/>
        <w:jc w:val="both"/>
        <w:rPr>
          <w:rFonts w:ascii="Cambria" w:hAnsi="Cambria" w:cs="Arial"/>
          <w:bCs/>
        </w:rPr>
      </w:pPr>
    </w:p>
    <w:p w:rsidR="0040374C" w:rsidRPr="00CF0198" w:rsidRDefault="0040374C" w:rsidP="00CF0198">
      <w:pPr>
        <w:pStyle w:val="Paragraphedeliste"/>
        <w:numPr>
          <w:ilvl w:val="0"/>
          <w:numId w:val="14"/>
        </w:numPr>
        <w:spacing w:after="0" w:line="240" w:lineRule="auto"/>
        <w:jc w:val="both"/>
        <w:rPr>
          <w:rFonts w:ascii="Cambria" w:hAnsi="Cambria" w:cs="Arial"/>
          <w:bCs/>
        </w:rPr>
      </w:pPr>
      <w:r w:rsidRPr="00CF0198">
        <w:rPr>
          <w:rFonts w:ascii="Cambria" w:hAnsi="Cambria" w:cs="Arial"/>
          <w:bCs/>
        </w:rPr>
        <w:t xml:space="preserve">« </w:t>
      </w:r>
      <w:r w:rsidRPr="00CF0198">
        <w:rPr>
          <w:rFonts w:ascii="Cambria" w:hAnsi="Cambria" w:cs="Arial"/>
          <w:b/>
          <w:bCs/>
        </w:rPr>
        <w:t>Une convention annuelle</w:t>
      </w:r>
      <w:r w:rsidRPr="00CF0198">
        <w:rPr>
          <w:rFonts w:ascii="Cambria" w:hAnsi="Cambria" w:cs="Arial"/>
          <w:bCs/>
        </w:rPr>
        <w:t xml:space="preserve"> conclue entre l’État et la région dans le cadre du contrat de plan de développement des formations et de l’orientation professionnelles prévu au I de l’article L. 214-13 du code de l’éducation détermine les conditions dans lesquelles l’État et la région coordonnent l’exercice de leurs compétences</w:t>
      </w:r>
      <w:r w:rsidR="00E616AD" w:rsidRPr="00CF0198">
        <w:rPr>
          <w:rFonts w:ascii="Cambria" w:hAnsi="Cambria" w:cs="Arial"/>
          <w:bCs/>
        </w:rPr>
        <w:t xml:space="preserve"> respectives dans la région »</w:t>
      </w:r>
      <w:r w:rsidR="001663E9">
        <w:rPr>
          <w:rFonts w:ascii="Cambria" w:hAnsi="Cambria" w:cs="Arial"/>
          <w:bCs/>
        </w:rPr>
        <w:t>.</w:t>
      </w:r>
    </w:p>
    <w:p w:rsidR="00CF0198" w:rsidRDefault="00CF0198" w:rsidP="00CF0198">
      <w:pPr>
        <w:pStyle w:val="Paragraphedeliste"/>
        <w:spacing w:after="0" w:line="240" w:lineRule="auto"/>
        <w:jc w:val="both"/>
        <w:rPr>
          <w:rFonts w:ascii="Cambria" w:hAnsi="Cambria" w:cs="Arial"/>
          <w:bCs/>
        </w:rPr>
      </w:pPr>
    </w:p>
    <w:p w:rsidR="001663E9" w:rsidRPr="00CF0198" w:rsidRDefault="001663E9" w:rsidP="00CF0198">
      <w:pPr>
        <w:pStyle w:val="Paragraphedeliste"/>
        <w:spacing w:after="0" w:line="240" w:lineRule="auto"/>
        <w:jc w:val="both"/>
        <w:rPr>
          <w:rFonts w:ascii="Cambria" w:hAnsi="Cambria" w:cs="Arial"/>
          <w:bCs/>
        </w:rPr>
      </w:pPr>
    </w:p>
    <w:p w:rsidR="0040374C" w:rsidRPr="001663E9" w:rsidRDefault="00CF0198" w:rsidP="00CF0198">
      <w:pPr>
        <w:numPr>
          <w:ilvl w:val="0"/>
          <w:numId w:val="9"/>
        </w:numPr>
        <w:spacing w:after="0" w:line="240" w:lineRule="auto"/>
        <w:rPr>
          <w:rFonts w:ascii="Cambria" w:hAnsi="Cambria"/>
          <w:b/>
          <w:u w:val="single"/>
        </w:rPr>
      </w:pPr>
      <w:r w:rsidRPr="001663E9">
        <w:rPr>
          <w:rFonts w:ascii="Cambria" w:hAnsi="Cambria"/>
          <w:b/>
          <w:u w:val="single"/>
        </w:rPr>
        <w:t>L</w:t>
      </w:r>
      <w:r w:rsidR="0040374C" w:rsidRPr="001663E9">
        <w:rPr>
          <w:rFonts w:ascii="Cambria" w:hAnsi="Cambria"/>
          <w:b/>
          <w:u w:val="single"/>
        </w:rPr>
        <w:t xml:space="preserve">’architecture du système d’orientation </w:t>
      </w:r>
    </w:p>
    <w:p w:rsidR="001663E9" w:rsidRPr="00CF0198" w:rsidRDefault="001663E9" w:rsidP="001663E9">
      <w:pPr>
        <w:spacing w:after="0" w:line="240" w:lineRule="auto"/>
        <w:ind w:left="720"/>
        <w:rPr>
          <w:rFonts w:ascii="Cambria" w:hAnsi="Cambria"/>
          <w:b/>
        </w:rPr>
      </w:pPr>
    </w:p>
    <w:p w:rsidR="0040374C" w:rsidRDefault="0040374C" w:rsidP="00CF0198">
      <w:pPr>
        <w:spacing w:after="0" w:line="240" w:lineRule="auto"/>
        <w:jc w:val="both"/>
        <w:rPr>
          <w:rFonts w:ascii="Cambria" w:hAnsi="Cambria" w:cs="Arial"/>
          <w:bCs/>
        </w:rPr>
      </w:pPr>
      <w:r w:rsidRPr="00CF0198">
        <w:rPr>
          <w:rFonts w:ascii="Cambria" w:hAnsi="Cambria" w:cs="Arial"/>
          <w:bCs/>
        </w:rPr>
        <w:t xml:space="preserve">La politique conduite par le ministère de l’éducation nationale vise à renforcer les capacités d’action des collèges et des lycées dans le domaine de l’orientation. Les </w:t>
      </w:r>
      <w:r w:rsidRPr="00CF0198">
        <w:rPr>
          <w:rFonts w:ascii="Cambria" w:hAnsi="Cambria" w:cs="Arial"/>
          <w:b/>
          <w:bCs/>
        </w:rPr>
        <w:t>centres d’information et d’orientation</w:t>
      </w:r>
      <w:r w:rsidRPr="00CF0198">
        <w:rPr>
          <w:rFonts w:ascii="Cambria" w:hAnsi="Cambria" w:cs="Arial"/>
          <w:bCs/>
        </w:rPr>
        <w:t xml:space="preserve"> (CIO)</w:t>
      </w:r>
      <w:r w:rsidR="009E6F8A" w:rsidRPr="00CF0198">
        <w:rPr>
          <w:rFonts w:ascii="Cambria" w:hAnsi="Cambria" w:cs="Arial"/>
          <w:bCs/>
        </w:rPr>
        <w:t xml:space="preserve">, les </w:t>
      </w:r>
      <w:r w:rsidR="009E6F8A" w:rsidRPr="00CF0198">
        <w:rPr>
          <w:rFonts w:ascii="Cambria" w:hAnsi="Cambria" w:cs="Arial"/>
          <w:b/>
          <w:bCs/>
        </w:rPr>
        <w:t>directeurs de CIO</w:t>
      </w:r>
      <w:r w:rsidR="009E6F8A" w:rsidRPr="00CF0198">
        <w:rPr>
          <w:rFonts w:ascii="Cambria" w:hAnsi="Cambria" w:cs="Arial"/>
          <w:bCs/>
        </w:rPr>
        <w:t xml:space="preserve"> (DCIO)</w:t>
      </w:r>
      <w:r w:rsidRPr="00CF0198">
        <w:rPr>
          <w:rFonts w:ascii="Cambria" w:hAnsi="Cambria" w:cs="Arial"/>
          <w:bCs/>
        </w:rPr>
        <w:t xml:space="preserve"> et les </w:t>
      </w:r>
      <w:r w:rsidRPr="00CF0198">
        <w:rPr>
          <w:rFonts w:ascii="Cambria" w:hAnsi="Cambria" w:cs="Arial"/>
          <w:b/>
          <w:bCs/>
        </w:rPr>
        <w:t>conseiller</w:t>
      </w:r>
      <w:r w:rsidR="009E6F8A" w:rsidRPr="00CF0198">
        <w:rPr>
          <w:rFonts w:ascii="Cambria" w:hAnsi="Cambria" w:cs="Arial"/>
          <w:b/>
          <w:bCs/>
        </w:rPr>
        <w:t>s</w:t>
      </w:r>
      <w:r w:rsidRPr="00CF0198">
        <w:rPr>
          <w:rFonts w:ascii="Cambria" w:hAnsi="Cambria" w:cs="Arial"/>
          <w:b/>
          <w:bCs/>
        </w:rPr>
        <w:t xml:space="preserve"> d’orientation</w:t>
      </w:r>
      <w:r w:rsidR="00526F37">
        <w:rPr>
          <w:rFonts w:ascii="Cambria" w:hAnsi="Cambria" w:cs="Arial"/>
          <w:b/>
          <w:bCs/>
        </w:rPr>
        <w:t>-</w:t>
      </w:r>
      <w:r w:rsidRPr="00CF0198">
        <w:rPr>
          <w:rFonts w:ascii="Cambria" w:hAnsi="Cambria" w:cs="Arial"/>
          <w:b/>
          <w:bCs/>
        </w:rPr>
        <w:t>psychologue</w:t>
      </w:r>
      <w:r w:rsidR="009E6F8A" w:rsidRPr="00CF0198">
        <w:rPr>
          <w:rFonts w:ascii="Cambria" w:hAnsi="Cambria" w:cs="Arial"/>
          <w:b/>
          <w:bCs/>
        </w:rPr>
        <w:t>s</w:t>
      </w:r>
      <w:r w:rsidRPr="00CF0198">
        <w:rPr>
          <w:rFonts w:ascii="Cambria" w:hAnsi="Cambria" w:cs="Arial"/>
          <w:bCs/>
        </w:rPr>
        <w:t xml:space="preserve"> (COP) sont au cœur de cette stratégie.</w:t>
      </w:r>
    </w:p>
    <w:p w:rsidR="00537C48" w:rsidRDefault="00537C48" w:rsidP="00CF0198">
      <w:pPr>
        <w:spacing w:after="0" w:line="240" w:lineRule="auto"/>
        <w:jc w:val="both"/>
        <w:rPr>
          <w:rFonts w:ascii="Cambria" w:hAnsi="Cambria" w:cs="Arial"/>
          <w:bCs/>
        </w:rPr>
      </w:pPr>
    </w:p>
    <w:p w:rsidR="001663E9" w:rsidRDefault="00A5360C" w:rsidP="00CF0198">
      <w:pPr>
        <w:spacing w:after="0" w:line="240" w:lineRule="auto"/>
        <w:jc w:val="both"/>
        <w:rPr>
          <w:rFonts w:ascii="Cambria" w:hAnsi="Cambria" w:cs="Arial"/>
          <w:bCs/>
        </w:rPr>
      </w:pPr>
      <w:r>
        <w:rPr>
          <w:rFonts w:ascii="Cambria" w:hAnsi="Cambria" w:cs="Arial"/>
          <w:bCs/>
        </w:rPr>
        <w:lastRenderedPageBreak/>
        <w:t>Le</w:t>
      </w:r>
      <w:r w:rsidR="009463FF">
        <w:rPr>
          <w:rFonts w:ascii="Cambria" w:hAnsi="Cambria" w:cs="Arial"/>
          <w:bCs/>
        </w:rPr>
        <w:t xml:space="preserve"> CIO </w:t>
      </w:r>
      <w:r>
        <w:rPr>
          <w:rFonts w:ascii="Cambria" w:hAnsi="Cambria" w:cs="Arial"/>
          <w:bCs/>
        </w:rPr>
        <w:t>est le</w:t>
      </w:r>
      <w:r w:rsidR="009463FF">
        <w:rPr>
          <w:rFonts w:ascii="Cambria" w:hAnsi="Cambria" w:cs="Arial"/>
          <w:bCs/>
        </w:rPr>
        <w:t xml:space="preserve"> </w:t>
      </w:r>
      <w:r w:rsidR="00F57E8E">
        <w:rPr>
          <w:rFonts w:ascii="Cambria" w:hAnsi="Cambria" w:cs="Arial"/>
          <w:bCs/>
        </w:rPr>
        <w:t>lieu de conception d</w:t>
      </w:r>
      <w:r>
        <w:rPr>
          <w:rFonts w:ascii="Cambria" w:hAnsi="Cambria" w:cs="Arial"/>
          <w:bCs/>
        </w:rPr>
        <w:t xml:space="preserve">u </w:t>
      </w:r>
      <w:r w:rsidR="00F57E8E">
        <w:rPr>
          <w:rFonts w:ascii="Cambria" w:hAnsi="Cambria" w:cs="Arial"/>
          <w:bCs/>
        </w:rPr>
        <w:t>projet d’activités conçu par une équipe de professionnels</w:t>
      </w:r>
      <w:r>
        <w:rPr>
          <w:rFonts w:ascii="Cambria" w:hAnsi="Cambria" w:cs="Arial"/>
          <w:bCs/>
        </w:rPr>
        <w:t xml:space="preserve">. </w:t>
      </w:r>
      <w:r w:rsidR="00F57E8E">
        <w:rPr>
          <w:rFonts w:ascii="Cambria" w:hAnsi="Cambria" w:cs="Arial"/>
          <w:bCs/>
        </w:rPr>
        <w:t xml:space="preserve">Véritable </w:t>
      </w:r>
      <w:r w:rsidR="009463FF">
        <w:rPr>
          <w:rFonts w:ascii="Cambria" w:hAnsi="Cambria" w:cs="Arial"/>
          <w:bCs/>
        </w:rPr>
        <w:t>lieu ressource</w:t>
      </w:r>
      <w:r w:rsidR="00F57E8E">
        <w:rPr>
          <w:rFonts w:ascii="Cambria" w:hAnsi="Cambria" w:cs="Arial"/>
          <w:bCs/>
        </w:rPr>
        <w:t>, d’accueil</w:t>
      </w:r>
      <w:r w:rsidR="00044B17">
        <w:rPr>
          <w:rFonts w:ascii="Cambria" w:hAnsi="Cambria" w:cs="Arial"/>
          <w:bCs/>
        </w:rPr>
        <w:t xml:space="preserve"> et d’information des publics scolaires, </w:t>
      </w:r>
      <w:r>
        <w:rPr>
          <w:rFonts w:ascii="Cambria" w:hAnsi="Cambria" w:cs="Arial"/>
          <w:bCs/>
        </w:rPr>
        <w:t>le</w:t>
      </w:r>
      <w:r w:rsidR="00E6409B">
        <w:rPr>
          <w:rFonts w:ascii="Cambria" w:hAnsi="Cambria" w:cs="Arial"/>
          <w:bCs/>
        </w:rPr>
        <w:t xml:space="preserve"> CIO</w:t>
      </w:r>
      <w:r w:rsidR="00044B17">
        <w:rPr>
          <w:rFonts w:ascii="Cambria" w:hAnsi="Cambria" w:cs="Arial"/>
          <w:bCs/>
        </w:rPr>
        <w:t xml:space="preserve"> </w:t>
      </w:r>
      <w:r>
        <w:rPr>
          <w:rFonts w:ascii="Cambria" w:hAnsi="Cambria" w:cs="Arial"/>
          <w:bCs/>
        </w:rPr>
        <w:t>assure</w:t>
      </w:r>
      <w:r w:rsidR="00044B17">
        <w:rPr>
          <w:rFonts w:ascii="Cambria" w:hAnsi="Cambria" w:cs="Arial"/>
          <w:bCs/>
        </w:rPr>
        <w:t xml:space="preserve"> une fonction de rencontre et de </w:t>
      </w:r>
      <w:r w:rsidR="00F57E8E">
        <w:rPr>
          <w:rFonts w:ascii="Cambria" w:hAnsi="Cambria" w:cs="Arial"/>
          <w:bCs/>
        </w:rPr>
        <w:t>coordination</w:t>
      </w:r>
      <w:r w:rsidR="00044B17">
        <w:rPr>
          <w:rFonts w:ascii="Cambria" w:hAnsi="Cambria" w:cs="Arial"/>
          <w:bCs/>
        </w:rPr>
        <w:t xml:space="preserve"> des partenaires institutionnels sur leur champ de compétence. </w:t>
      </w:r>
      <w:r w:rsidR="00EF16CC">
        <w:rPr>
          <w:rFonts w:ascii="Cambria" w:hAnsi="Cambria" w:cs="Arial"/>
          <w:bCs/>
        </w:rPr>
        <w:t>I</w:t>
      </w:r>
      <w:r w:rsidR="00044B17">
        <w:rPr>
          <w:rFonts w:ascii="Cambria" w:hAnsi="Cambria" w:cs="Arial"/>
          <w:bCs/>
        </w:rPr>
        <w:t>l</w:t>
      </w:r>
      <w:r w:rsidR="001A321B">
        <w:rPr>
          <w:rFonts w:ascii="Cambria" w:hAnsi="Cambria" w:cs="Arial"/>
          <w:bCs/>
        </w:rPr>
        <w:t xml:space="preserve"> peu</w:t>
      </w:r>
      <w:r w:rsidR="00044B17">
        <w:rPr>
          <w:rFonts w:ascii="Cambria" w:hAnsi="Cambria" w:cs="Arial"/>
          <w:bCs/>
        </w:rPr>
        <w:t xml:space="preserve">t également devenir lieu d’impulsion en matière de </w:t>
      </w:r>
      <w:r w:rsidR="00EF16CC">
        <w:rPr>
          <w:rFonts w:ascii="Cambria" w:hAnsi="Cambria" w:cs="Arial"/>
          <w:bCs/>
        </w:rPr>
        <w:t xml:space="preserve">sensibilisation et de développement des compétences </w:t>
      </w:r>
      <w:r w:rsidR="00044B17">
        <w:rPr>
          <w:rFonts w:ascii="Cambria" w:hAnsi="Cambria" w:cs="Arial"/>
          <w:bCs/>
        </w:rPr>
        <w:t>des acteurs de la formation et de l’insertion des jeunes</w:t>
      </w:r>
      <w:r w:rsidR="00EF16CC">
        <w:rPr>
          <w:rFonts w:ascii="Cambria" w:hAnsi="Cambria" w:cs="Arial"/>
          <w:bCs/>
        </w:rPr>
        <w:t>.</w:t>
      </w:r>
    </w:p>
    <w:p w:rsidR="00A5360C" w:rsidRPr="00CF0198" w:rsidRDefault="00A5360C" w:rsidP="00CF0198">
      <w:pPr>
        <w:spacing w:after="0" w:line="240" w:lineRule="auto"/>
        <w:jc w:val="both"/>
        <w:rPr>
          <w:rFonts w:ascii="Cambria" w:hAnsi="Cambria" w:cs="Arial"/>
          <w:bCs/>
        </w:rPr>
      </w:pPr>
    </w:p>
    <w:p w:rsidR="0040374C" w:rsidRDefault="0040374C" w:rsidP="00CF0198">
      <w:pPr>
        <w:spacing w:after="0" w:line="240" w:lineRule="auto"/>
        <w:jc w:val="both"/>
        <w:rPr>
          <w:rFonts w:ascii="Cambria" w:hAnsi="Cambria" w:cs="Arial"/>
          <w:bCs/>
        </w:rPr>
      </w:pPr>
      <w:r w:rsidRPr="00CF0198">
        <w:rPr>
          <w:rFonts w:ascii="Cambria" w:hAnsi="Cambria" w:cs="Arial"/>
          <w:bCs/>
        </w:rPr>
        <w:t xml:space="preserve">De plus, l’éducation nationale est partie prenante du futur </w:t>
      </w:r>
      <w:r w:rsidRPr="00CF0198">
        <w:rPr>
          <w:rFonts w:ascii="Cambria" w:hAnsi="Cambria" w:cs="Arial"/>
          <w:b/>
          <w:bCs/>
        </w:rPr>
        <w:t>service public régional de l’orientation</w:t>
      </w:r>
      <w:r w:rsidR="00C9585D" w:rsidRPr="00CF0198">
        <w:rPr>
          <w:rFonts w:ascii="Cambria" w:hAnsi="Cambria" w:cs="Arial"/>
          <w:b/>
          <w:bCs/>
        </w:rPr>
        <w:t xml:space="preserve"> (SPRO)</w:t>
      </w:r>
      <w:r w:rsidRPr="00CF0198">
        <w:rPr>
          <w:rFonts w:ascii="Cambria" w:hAnsi="Cambria" w:cs="Arial"/>
          <w:bCs/>
        </w:rPr>
        <w:t xml:space="preserve">, en expérimentation dans 8 régions et 9 académies au cours de la présente année scolaire, qui permettra de bien identifier la place de l’orientation dans le </w:t>
      </w:r>
      <w:r w:rsidRPr="00CF0198">
        <w:rPr>
          <w:rFonts w:ascii="Cambria" w:hAnsi="Cambria" w:cs="Arial"/>
          <w:b/>
          <w:bCs/>
        </w:rPr>
        <w:t xml:space="preserve">cadre de </w:t>
      </w:r>
      <w:proofErr w:type="gramStart"/>
      <w:r w:rsidRPr="00CF0198">
        <w:rPr>
          <w:rFonts w:ascii="Cambria" w:hAnsi="Cambria" w:cs="Arial"/>
          <w:b/>
          <w:bCs/>
        </w:rPr>
        <w:t>compétences</w:t>
      </w:r>
      <w:proofErr w:type="gramEnd"/>
      <w:r w:rsidRPr="00CF0198">
        <w:rPr>
          <w:rFonts w:ascii="Cambria" w:hAnsi="Cambria" w:cs="Arial"/>
          <w:b/>
          <w:bCs/>
        </w:rPr>
        <w:t xml:space="preserve"> respectives et complémentaires de l’Etat et des collectivités territoriales</w:t>
      </w:r>
      <w:r w:rsidRPr="00CF0198">
        <w:rPr>
          <w:rFonts w:ascii="Cambria" w:hAnsi="Cambria" w:cs="Arial"/>
          <w:bCs/>
        </w:rPr>
        <w:t xml:space="preserve">. </w:t>
      </w:r>
    </w:p>
    <w:p w:rsidR="00526F37" w:rsidRPr="00CF0198" w:rsidRDefault="00526F37" w:rsidP="00CF0198">
      <w:pPr>
        <w:spacing w:after="0" w:line="240" w:lineRule="auto"/>
        <w:jc w:val="both"/>
        <w:rPr>
          <w:rFonts w:ascii="Cambria" w:hAnsi="Cambria" w:cs="Arial"/>
          <w:bCs/>
        </w:rPr>
      </w:pPr>
    </w:p>
    <w:p w:rsidR="0040374C" w:rsidRPr="00CF0198" w:rsidRDefault="0040374C" w:rsidP="00CF0198">
      <w:pPr>
        <w:spacing w:after="0" w:line="240" w:lineRule="auto"/>
        <w:jc w:val="both"/>
        <w:rPr>
          <w:rFonts w:ascii="Cambria" w:hAnsi="Cambria" w:cs="Cambria"/>
        </w:rPr>
      </w:pPr>
      <w:r w:rsidRPr="00CF0198">
        <w:rPr>
          <w:rFonts w:ascii="Cambria" w:hAnsi="Cambria" w:cs="Cambria"/>
        </w:rPr>
        <w:t xml:space="preserve">Les </w:t>
      </w:r>
      <w:r w:rsidRPr="00CF0198">
        <w:rPr>
          <w:rFonts w:ascii="Cambria" w:hAnsi="Cambria" w:cs="Cambria"/>
          <w:b/>
        </w:rPr>
        <w:t>rôles respectifs de l’Etat et de la Région dans le SPRO</w:t>
      </w:r>
      <w:r w:rsidR="00526F37">
        <w:rPr>
          <w:rFonts w:ascii="Cambria" w:hAnsi="Cambria" w:cs="Cambria"/>
          <w:b/>
        </w:rPr>
        <w:t xml:space="preserve"> </w:t>
      </w:r>
      <w:r w:rsidR="00526F37" w:rsidRPr="00526F37">
        <w:rPr>
          <w:rFonts w:ascii="Cambria" w:hAnsi="Cambria" w:cs="Cambria"/>
        </w:rPr>
        <w:t>sont</w:t>
      </w:r>
      <w:r w:rsidRPr="00526F37">
        <w:rPr>
          <w:rFonts w:ascii="Cambria" w:hAnsi="Cambria" w:cs="Cambria"/>
        </w:rPr>
        <w:t xml:space="preserve"> </w:t>
      </w:r>
      <w:r w:rsidR="00526F37">
        <w:rPr>
          <w:rFonts w:ascii="Cambria" w:hAnsi="Cambria" w:cs="Cambria"/>
        </w:rPr>
        <w:t xml:space="preserve">les suivants </w:t>
      </w:r>
      <w:r w:rsidRPr="00526F37">
        <w:rPr>
          <w:rFonts w:ascii="Cambria" w:hAnsi="Cambria" w:cs="Cambria"/>
        </w:rPr>
        <w:t>:</w:t>
      </w:r>
    </w:p>
    <w:p w:rsidR="0040374C" w:rsidRPr="00CF0198" w:rsidRDefault="0040374C" w:rsidP="00CF0198">
      <w:pPr>
        <w:spacing w:after="0" w:line="240" w:lineRule="auto"/>
        <w:jc w:val="both"/>
        <w:rPr>
          <w:rFonts w:ascii="Cambria" w:hAnsi="Cambria" w:cs="Cambria"/>
        </w:rPr>
      </w:pPr>
    </w:p>
    <w:p w:rsidR="001663E9" w:rsidRDefault="0040374C" w:rsidP="001663E9">
      <w:pPr>
        <w:numPr>
          <w:ilvl w:val="0"/>
          <w:numId w:val="11"/>
        </w:numPr>
        <w:spacing w:after="0" w:line="240" w:lineRule="auto"/>
        <w:jc w:val="both"/>
        <w:rPr>
          <w:rFonts w:ascii="Cambria" w:hAnsi="Cambria" w:cs="Arial"/>
          <w:bCs/>
        </w:rPr>
      </w:pPr>
      <w:r w:rsidRPr="001E377F">
        <w:rPr>
          <w:rFonts w:ascii="Cambria" w:hAnsi="Cambria" w:cs="Arial"/>
          <w:b/>
          <w:bCs/>
        </w:rPr>
        <w:t>L’Etat</w:t>
      </w:r>
      <w:r w:rsidRPr="001E377F">
        <w:rPr>
          <w:rFonts w:ascii="Cambria" w:hAnsi="Cambria" w:cs="Arial"/>
          <w:bCs/>
        </w:rPr>
        <w:t xml:space="preserve"> continue de </w:t>
      </w:r>
      <w:r w:rsidRPr="001E377F">
        <w:rPr>
          <w:rFonts w:ascii="Cambria" w:hAnsi="Cambria" w:cs="Arial"/>
          <w:b/>
          <w:bCs/>
        </w:rPr>
        <w:t>définir au niveau national et de mettre en œuvre la politique d’information et d’orientation</w:t>
      </w:r>
      <w:r w:rsidR="009D171E" w:rsidRPr="001E377F">
        <w:rPr>
          <w:rFonts w:ascii="Cambria" w:hAnsi="Cambria" w:cs="Arial"/>
          <w:bCs/>
        </w:rPr>
        <w:t xml:space="preserve"> des jeunes dans les établissements scolaires et d’enseignement supérieur de façon à développer chez tous les élèves et étudiants </w:t>
      </w:r>
      <w:r w:rsidR="00C417CB" w:rsidRPr="001E377F">
        <w:rPr>
          <w:rFonts w:ascii="Cambria" w:hAnsi="Cambria" w:cs="Arial"/>
          <w:bCs/>
        </w:rPr>
        <w:t xml:space="preserve">la connaissance des métiers et des formations qui y conduisent ainsi qu’une </w:t>
      </w:r>
      <w:r w:rsidR="009D171E" w:rsidRPr="001E377F">
        <w:rPr>
          <w:rFonts w:ascii="Cambria" w:hAnsi="Cambria" w:cs="Arial"/>
          <w:bCs/>
        </w:rPr>
        <w:t xml:space="preserve">capacité à s’orienter. </w:t>
      </w:r>
      <w:r w:rsidR="001E377F">
        <w:rPr>
          <w:rFonts w:ascii="Cambria" w:hAnsi="Cambria" w:cs="Arial"/>
          <w:bCs/>
        </w:rPr>
        <w:t xml:space="preserve">Les </w:t>
      </w:r>
      <w:r w:rsidR="001E377F" w:rsidRPr="00B109F7">
        <w:rPr>
          <w:rFonts w:ascii="Cambria" w:hAnsi="Cambria" w:cs="Arial"/>
          <w:b/>
          <w:bCs/>
        </w:rPr>
        <w:t>CIO</w:t>
      </w:r>
      <w:r w:rsidR="00D94256" w:rsidRPr="00D94256">
        <w:rPr>
          <w:rFonts w:ascii="Cambria" w:hAnsi="Cambria" w:cs="Arial"/>
          <w:bCs/>
        </w:rPr>
        <w:t>, l’</w:t>
      </w:r>
      <w:r w:rsidR="00D94256">
        <w:rPr>
          <w:rFonts w:ascii="Cambria" w:hAnsi="Cambria" w:cs="Arial"/>
          <w:b/>
          <w:bCs/>
        </w:rPr>
        <w:t xml:space="preserve">ONISEP </w:t>
      </w:r>
      <w:r w:rsidR="00D94256" w:rsidRPr="00D94256">
        <w:rPr>
          <w:rFonts w:ascii="Cambria" w:hAnsi="Cambria" w:cs="Arial"/>
          <w:bCs/>
        </w:rPr>
        <w:t>et les</w:t>
      </w:r>
      <w:r w:rsidR="00D94256">
        <w:rPr>
          <w:rFonts w:ascii="Cambria" w:hAnsi="Cambria" w:cs="Arial"/>
          <w:b/>
          <w:bCs/>
        </w:rPr>
        <w:t xml:space="preserve"> SCUIO</w:t>
      </w:r>
      <w:r w:rsidR="001E377F">
        <w:rPr>
          <w:rFonts w:ascii="Cambria" w:hAnsi="Cambria" w:cs="Arial"/>
          <w:bCs/>
        </w:rPr>
        <w:t xml:space="preserve"> sont en appui pour la mise en œuvre de cette politique.</w:t>
      </w:r>
    </w:p>
    <w:p w:rsidR="001E377F" w:rsidRPr="001E377F" w:rsidRDefault="001E377F" w:rsidP="001E377F">
      <w:pPr>
        <w:spacing w:after="0" w:line="240" w:lineRule="auto"/>
        <w:ind w:left="720"/>
        <w:jc w:val="both"/>
        <w:rPr>
          <w:rFonts w:ascii="Cambria" w:hAnsi="Cambria" w:cs="Arial"/>
          <w:bCs/>
        </w:rPr>
      </w:pPr>
    </w:p>
    <w:p w:rsidR="00324063" w:rsidRDefault="00324063" w:rsidP="00CF0198">
      <w:pPr>
        <w:numPr>
          <w:ilvl w:val="0"/>
          <w:numId w:val="11"/>
        </w:numPr>
        <w:spacing w:after="0" w:line="240" w:lineRule="auto"/>
        <w:jc w:val="both"/>
        <w:rPr>
          <w:rFonts w:ascii="Cambria" w:hAnsi="Cambria" w:cs="Arial"/>
          <w:bCs/>
        </w:rPr>
      </w:pPr>
      <w:r w:rsidRPr="00CF0198">
        <w:rPr>
          <w:rFonts w:ascii="Cambria" w:hAnsi="Cambria" w:cs="Arial"/>
          <w:bCs/>
        </w:rPr>
        <w:t xml:space="preserve">La </w:t>
      </w:r>
      <w:r w:rsidRPr="00CF0198">
        <w:rPr>
          <w:rFonts w:ascii="Cambria" w:hAnsi="Cambria" w:cs="Arial"/>
          <w:b/>
          <w:bCs/>
        </w:rPr>
        <w:t>Région</w:t>
      </w:r>
      <w:r w:rsidRPr="00CF0198">
        <w:rPr>
          <w:rFonts w:ascii="Cambria" w:hAnsi="Cambria" w:cs="Arial"/>
          <w:bCs/>
        </w:rPr>
        <w:t xml:space="preserve"> organise le SPRO tout au long de la vie et </w:t>
      </w:r>
      <w:r w:rsidRPr="00CF0198">
        <w:rPr>
          <w:rFonts w:ascii="Cambria" w:hAnsi="Cambria" w:cs="Arial"/>
          <w:b/>
          <w:bCs/>
        </w:rPr>
        <w:t>coordonne sur son territoire les actions des autres organismes</w:t>
      </w:r>
      <w:r w:rsidRPr="00CF0198">
        <w:rPr>
          <w:rFonts w:ascii="Cambria" w:hAnsi="Cambria" w:cs="Arial"/>
          <w:bCs/>
        </w:rPr>
        <w:t xml:space="preserve"> qui y concourent en direction des publics jeunes et adultes. </w:t>
      </w:r>
    </w:p>
    <w:p w:rsidR="006B4C63" w:rsidRDefault="006B4C63" w:rsidP="006B4C63">
      <w:pPr>
        <w:spacing w:after="0" w:line="240" w:lineRule="auto"/>
        <w:jc w:val="both"/>
        <w:rPr>
          <w:rFonts w:ascii="Cambria" w:hAnsi="Cambria" w:cs="Arial"/>
          <w:bCs/>
        </w:rPr>
      </w:pPr>
    </w:p>
    <w:p w:rsidR="006B4C63" w:rsidRDefault="006B4C63" w:rsidP="00CF0198">
      <w:pPr>
        <w:numPr>
          <w:ilvl w:val="0"/>
          <w:numId w:val="11"/>
        </w:numPr>
        <w:spacing w:after="0" w:line="240" w:lineRule="auto"/>
        <w:jc w:val="both"/>
        <w:rPr>
          <w:rFonts w:ascii="Cambria" w:hAnsi="Cambria" w:cs="Arial"/>
          <w:bCs/>
        </w:rPr>
      </w:pPr>
      <w:r>
        <w:rPr>
          <w:rFonts w:ascii="Cambria" w:hAnsi="Cambria" w:cs="Arial"/>
          <w:bCs/>
        </w:rPr>
        <w:t xml:space="preserve">Les </w:t>
      </w:r>
      <w:r w:rsidRPr="006B4C63">
        <w:rPr>
          <w:rFonts w:ascii="Cambria" w:hAnsi="Cambria" w:cs="Arial"/>
          <w:b/>
          <w:bCs/>
        </w:rPr>
        <w:t xml:space="preserve">CIO </w:t>
      </w:r>
      <w:r>
        <w:rPr>
          <w:rFonts w:ascii="Cambria" w:hAnsi="Cambria" w:cs="Arial"/>
          <w:bCs/>
        </w:rPr>
        <w:t xml:space="preserve">participent au SPRO. Leur </w:t>
      </w:r>
      <w:r w:rsidRPr="006B4C63">
        <w:rPr>
          <w:rFonts w:ascii="Cambria" w:hAnsi="Cambria" w:cs="Arial"/>
          <w:b/>
          <w:bCs/>
        </w:rPr>
        <w:t>apport</w:t>
      </w:r>
      <w:r>
        <w:rPr>
          <w:rFonts w:ascii="Cambria" w:hAnsi="Cambria" w:cs="Arial"/>
          <w:bCs/>
        </w:rPr>
        <w:t xml:space="preserve"> est déterminé par une </w:t>
      </w:r>
      <w:r w:rsidRPr="006B4C63">
        <w:rPr>
          <w:rFonts w:ascii="Cambria" w:hAnsi="Cambria" w:cs="Arial"/>
          <w:b/>
          <w:bCs/>
        </w:rPr>
        <w:t>convention</w:t>
      </w:r>
      <w:r>
        <w:rPr>
          <w:rFonts w:ascii="Cambria" w:hAnsi="Cambria" w:cs="Arial"/>
          <w:bCs/>
        </w:rPr>
        <w:t xml:space="preserve"> entre l’autorité académique et la </w:t>
      </w:r>
      <w:r w:rsidR="00D94256">
        <w:rPr>
          <w:rFonts w:ascii="Cambria" w:hAnsi="Cambria" w:cs="Arial"/>
          <w:bCs/>
        </w:rPr>
        <w:t>R</w:t>
      </w:r>
      <w:r>
        <w:rPr>
          <w:rFonts w:ascii="Cambria" w:hAnsi="Cambria" w:cs="Arial"/>
          <w:bCs/>
        </w:rPr>
        <w:t>égion.</w:t>
      </w:r>
    </w:p>
    <w:p w:rsidR="001663E9" w:rsidRPr="00CF0198" w:rsidRDefault="001663E9" w:rsidP="001663E9">
      <w:pPr>
        <w:spacing w:after="0" w:line="240" w:lineRule="auto"/>
        <w:jc w:val="both"/>
        <w:rPr>
          <w:rFonts w:ascii="Cambria" w:hAnsi="Cambria" w:cs="Arial"/>
          <w:bCs/>
        </w:rPr>
      </w:pPr>
    </w:p>
    <w:p w:rsidR="0040374C" w:rsidRPr="00CF0198" w:rsidRDefault="0040374C" w:rsidP="00CF0198">
      <w:pPr>
        <w:numPr>
          <w:ilvl w:val="0"/>
          <w:numId w:val="11"/>
        </w:numPr>
        <w:spacing w:after="0" w:line="240" w:lineRule="auto"/>
        <w:jc w:val="both"/>
        <w:rPr>
          <w:rFonts w:ascii="Cambria" w:hAnsi="Cambria" w:cs="Arial"/>
          <w:bCs/>
        </w:rPr>
      </w:pPr>
      <w:r w:rsidRPr="006B4C63">
        <w:rPr>
          <w:rFonts w:ascii="Cambria" w:hAnsi="Cambria" w:cs="Arial"/>
          <w:bCs/>
        </w:rPr>
        <w:t>Tous les</w:t>
      </w:r>
      <w:r w:rsidRPr="00CF0198">
        <w:rPr>
          <w:rFonts w:ascii="Cambria" w:hAnsi="Cambria" w:cs="Arial"/>
          <w:b/>
          <w:bCs/>
        </w:rPr>
        <w:t xml:space="preserve"> </w:t>
      </w:r>
      <w:r w:rsidR="001E377F">
        <w:rPr>
          <w:rFonts w:ascii="Cambria" w:hAnsi="Cambria" w:cs="Arial"/>
          <w:b/>
          <w:bCs/>
        </w:rPr>
        <w:t xml:space="preserve">personnels de l’orientation </w:t>
      </w:r>
      <w:r w:rsidR="001E377F" w:rsidRPr="006B4C63">
        <w:rPr>
          <w:rFonts w:ascii="Cambria" w:hAnsi="Cambria" w:cs="Arial"/>
          <w:bCs/>
        </w:rPr>
        <w:t>(DCIO, COP)</w:t>
      </w:r>
      <w:r w:rsidR="001E377F" w:rsidRPr="001E377F">
        <w:rPr>
          <w:rFonts w:ascii="Cambria" w:hAnsi="Cambria" w:cs="Arial"/>
          <w:bCs/>
        </w:rPr>
        <w:t xml:space="preserve"> restent</w:t>
      </w:r>
      <w:r w:rsidR="001E377F">
        <w:rPr>
          <w:rFonts w:ascii="Cambria" w:hAnsi="Cambria" w:cs="Arial"/>
          <w:b/>
          <w:bCs/>
        </w:rPr>
        <w:t xml:space="preserve"> </w:t>
      </w:r>
      <w:r w:rsidR="001E377F" w:rsidRPr="00B109F7">
        <w:rPr>
          <w:rFonts w:ascii="Cambria" w:hAnsi="Cambria" w:cs="Arial"/>
          <w:bCs/>
        </w:rPr>
        <w:t>des</w:t>
      </w:r>
      <w:r w:rsidR="001E377F">
        <w:rPr>
          <w:rFonts w:ascii="Cambria" w:hAnsi="Cambria" w:cs="Arial"/>
          <w:b/>
          <w:bCs/>
        </w:rPr>
        <w:t xml:space="preserve"> fonctionnaires d’Etat. </w:t>
      </w:r>
      <w:r w:rsidR="001E377F" w:rsidRPr="006B4C63">
        <w:rPr>
          <w:rFonts w:ascii="Cambria" w:hAnsi="Cambria" w:cs="Arial"/>
          <w:bCs/>
        </w:rPr>
        <w:t>Leurs</w:t>
      </w:r>
      <w:r w:rsidR="001E377F">
        <w:rPr>
          <w:rFonts w:ascii="Cambria" w:hAnsi="Cambria" w:cs="Arial"/>
          <w:b/>
          <w:bCs/>
        </w:rPr>
        <w:t xml:space="preserve"> statuts</w:t>
      </w:r>
      <w:r w:rsidR="00E6409B">
        <w:rPr>
          <w:rFonts w:ascii="Cambria" w:hAnsi="Cambria" w:cs="Arial"/>
          <w:b/>
          <w:bCs/>
        </w:rPr>
        <w:t>,</w:t>
      </w:r>
      <w:r w:rsidR="001E377F">
        <w:rPr>
          <w:rFonts w:ascii="Cambria" w:hAnsi="Cambria" w:cs="Arial"/>
          <w:b/>
          <w:bCs/>
        </w:rPr>
        <w:t xml:space="preserve"> </w:t>
      </w:r>
      <w:r w:rsidR="001E377F" w:rsidRPr="006B4C63">
        <w:rPr>
          <w:rFonts w:ascii="Cambria" w:hAnsi="Cambria" w:cs="Arial"/>
          <w:bCs/>
        </w:rPr>
        <w:t>leurs</w:t>
      </w:r>
      <w:r w:rsidR="001E377F">
        <w:rPr>
          <w:rFonts w:ascii="Cambria" w:hAnsi="Cambria" w:cs="Arial"/>
          <w:b/>
          <w:bCs/>
        </w:rPr>
        <w:t xml:space="preserve"> missions</w:t>
      </w:r>
      <w:r w:rsidR="00EF16CC">
        <w:rPr>
          <w:rFonts w:ascii="Cambria" w:hAnsi="Cambria" w:cs="Arial"/>
          <w:b/>
          <w:bCs/>
        </w:rPr>
        <w:t xml:space="preserve"> et leurs conditions d’exercice</w:t>
      </w:r>
      <w:r w:rsidR="001E377F">
        <w:rPr>
          <w:rFonts w:ascii="Cambria" w:hAnsi="Cambria" w:cs="Arial"/>
          <w:b/>
          <w:bCs/>
        </w:rPr>
        <w:t xml:space="preserve"> </w:t>
      </w:r>
      <w:r w:rsidR="001E377F" w:rsidRPr="006B4C63">
        <w:rPr>
          <w:rFonts w:ascii="Cambria" w:hAnsi="Cambria" w:cs="Arial"/>
          <w:bCs/>
        </w:rPr>
        <w:t xml:space="preserve">sont </w:t>
      </w:r>
      <w:r w:rsidR="001E377F">
        <w:rPr>
          <w:rFonts w:ascii="Cambria" w:hAnsi="Cambria" w:cs="Arial"/>
          <w:b/>
          <w:bCs/>
        </w:rPr>
        <w:t>définis par l’éducation nationale.</w:t>
      </w:r>
    </w:p>
    <w:p w:rsidR="0040374C" w:rsidRPr="00CF0198" w:rsidRDefault="0040374C" w:rsidP="00CF0198">
      <w:pPr>
        <w:pStyle w:val="Titre1"/>
        <w:spacing w:before="0" w:line="240" w:lineRule="auto"/>
        <w:jc w:val="both"/>
        <w:rPr>
          <w:sz w:val="22"/>
          <w:szCs w:val="22"/>
        </w:rPr>
      </w:pPr>
    </w:p>
    <w:sectPr w:rsidR="0040374C" w:rsidRPr="00CF0198" w:rsidSect="00A67894">
      <w:headerReference w:type="even" r:id="rId8"/>
      <w:headerReference w:type="default" r:id="rId9"/>
      <w:footerReference w:type="even" r:id="rId10"/>
      <w:footerReference w:type="default" r:id="rId11"/>
      <w:headerReference w:type="first" r:id="rId12"/>
      <w:footerReference w:type="first" r:id="rId13"/>
      <w:pgSz w:w="11906" w:h="16838"/>
      <w:pgMar w:top="1757" w:right="1417" w:bottom="1417" w:left="1417" w:header="851"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10E" w:rsidRDefault="00FC310E" w:rsidP="00841AB7">
      <w:pPr>
        <w:spacing w:after="0" w:line="240" w:lineRule="auto"/>
      </w:pPr>
      <w:r>
        <w:separator/>
      </w:r>
    </w:p>
  </w:endnote>
  <w:endnote w:type="continuationSeparator" w:id="0">
    <w:p w:rsidR="00FC310E" w:rsidRDefault="00FC310E" w:rsidP="00841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B8" w:rsidRDefault="001776B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74C" w:rsidRDefault="0040374C" w:rsidP="00A52E1A">
    <w:pPr>
      <w:pStyle w:val="Pieddepage"/>
      <w:pBdr>
        <w:top w:val="thinThickSmallGap" w:sz="24" w:space="1" w:color="622423"/>
      </w:pBdr>
      <w:tabs>
        <w:tab w:val="clear" w:pos="4536"/>
      </w:tabs>
      <w:rPr>
        <w:rFonts w:ascii="Cambria" w:hAnsi="Cambria" w:cs="Cambria"/>
      </w:rPr>
    </w:pPr>
    <w:r>
      <w:rPr>
        <w:rFonts w:ascii="Cambria" w:hAnsi="Cambria" w:cs="Cambria"/>
      </w:rPr>
      <w:tab/>
      <w:t xml:space="preserve">Page </w:t>
    </w:r>
    <w:fldSimple w:instr=" PAGE   \* MERGEFORMAT ">
      <w:r w:rsidR="001A321B" w:rsidRPr="001A321B">
        <w:rPr>
          <w:rFonts w:ascii="Cambria" w:hAnsi="Cambria" w:cs="Cambria"/>
          <w:noProof/>
        </w:rPr>
        <w:t>3</w:t>
      </w:r>
    </w:fldSimple>
  </w:p>
  <w:p w:rsidR="0040374C" w:rsidRDefault="0040374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74C" w:rsidRDefault="0040374C" w:rsidP="00152C2C">
    <w:pPr>
      <w:pStyle w:val="Pieddepage"/>
      <w:pBdr>
        <w:top w:val="thinThickSmallGap" w:sz="24" w:space="1" w:color="622423"/>
      </w:pBdr>
      <w:tabs>
        <w:tab w:val="clear" w:pos="4536"/>
      </w:tabs>
      <w:rPr>
        <w:rFonts w:ascii="Cambria" w:hAnsi="Cambria" w:cs="Cambria"/>
      </w:rPr>
    </w:pPr>
    <w:r>
      <w:rPr>
        <w:rFonts w:ascii="Cambria" w:hAnsi="Cambria" w:cs="Cambria"/>
      </w:rPr>
      <w:tab/>
      <w:t xml:space="preserve">Page </w:t>
    </w:r>
    <w:fldSimple w:instr=" PAGE   \* MERGEFORMAT ">
      <w:r w:rsidR="001A321B" w:rsidRPr="001A321B">
        <w:rPr>
          <w:rFonts w:ascii="Cambria" w:hAnsi="Cambria" w:cs="Cambria"/>
          <w:noProof/>
        </w:rPr>
        <w:t>1</w:t>
      </w:r>
    </w:fldSimple>
  </w:p>
  <w:p w:rsidR="0040374C" w:rsidRDefault="004037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10E" w:rsidRDefault="00FC310E" w:rsidP="00841AB7">
      <w:pPr>
        <w:spacing w:after="0" w:line="240" w:lineRule="auto"/>
      </w:pPr>
      <w:r>
        <w:separator/>
      </w:r>
    </w:p>
  </w:footnote>
  <w:footnote w:type="continuationSeparator" w:id="0">
    <w:p w:rsidR="00FC310E" w:rsidRDefault="00FC310E" w:rsidP="00841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74C" w:rsidRDefault="0040374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74C" w:rsidRPr="00A67894" w:rsidRDefault="0040374C" w:rsidP="00A67894">
    <w:pPr>
      <w:pStyle w:val="En-tte"/>
      <w:ind w:left="-709"/>
      <w:jc w:val="center"/>
      <w:rPr>
        <w:rFonts w:ascii="Cambria" w:hAnsi="Cambria" w:cs="Cambria"/>
        <w:color w:val="1F497D"/>
        <w:sz w:val="16"/>
        <w:szCs w:val="16"/>
      </w:rPr>
    </w:pPr>
    <w:r>
      <w:rPr>
        <w:rFonts w:ascii="Cambria" w:hAnsi="Cambria" w:cs="Cambria"/>
        <w:color w:val="1F497D"/>
        <w:sz w:val="16"/>
        <w:szCs w:val="16"/>
      </w:rPr>
      <w:t>Fiche GT</w:t>
    </w:r>
    <w:r w:rsidR="001663E9">
      <w:rPr>
        <w:rFonts w:ascii="Cambria" w:hAnsi="Cambria" w:cs="Cambria"/>
        <w:color w:val="1F497D"/>
        <w:sz w:val="16"/>
        <w:szCs w:val="16"/>
      </w:rPr>
      <w:t xml:space="preserve"> 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Ind w:w="-106" w:type="dxa"/>
      <w:tblLook w:val="00A0"/>
    </w:tblPr>
    <w:tblGrid>
      <w:gridCol w:w="1951"/>
      <w:gridCol w:w="8080"/>
    </w:tblGrid>
    <w:tr w:rsidR="0040374C" w:rsidRPr="00B3089A">
      <w:tc>
        <w:tcPr>
          <w:tcW w:w="1951" w:type="dxa"/>
        </w:tcPr>
        <w:p w:rsidR="0040374C" w:rsidRPr="00B3089A" w:rsidRDefault="009B0778" w:rsidP="007311A6">
          <w:pPr>
            <w:pStyle w:val="En-tte"/>
          </w:pPr>
          <w:r>
            <w:rPr>
              <w:noProof/>
              <w:lang w:eastAsia="fr-FR"/>
            </w:rPr>
            <w:drawing>
              <wp:inline distT="0" distB="0" distL="0" distR="0">
                <wp:extent cx="991870" cy="89725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991870" cy="897255"/>
                        </a:xfrm>
                        <a:prstGeom prst="rect">
                          <a:avLst/>
                        </a:prstGeom>
                        <a:noFill/>
                        <a:ln w="9525">
                          <a:noFill/>
                          <a:miter lim="800000"/>
                          <a:headEnd/>
                          <a:tailEnd/>
                        </a:ln>
                      </pic:spPr>
                    </pic:pic>
                  </a:graphicData>
                </a:graphic>
              </wp:inline>
            </w:drawing>
          </w:r>
        </w:p>
      </w:tc>
      <w:tc>
        <w:tcPr>
          <w:tcW w:w="8080" w:type="dxa"/>
          <w:vAlign w:val="center"/>
        </w:tcPr>
        <w:p w:rsidR="0040374C" w:rsidRPr="00B3089A" w:rsidRDefault="0040374C" w:rsidP="00911B47">
          <w:pPr>
            <w:pStyle w:val="Titre1"/>
            <w:spacing w:before="120" w:after="120" w:line="240" w:lineRule="auto"/>
          </w:pPr>
          <w:r>
            <w:t>GT 14</w:t>
          </w:r>
          <w:r w:rsidR="00690310">
            <w:t xml:space="preserve"> personnels d’orientation</w:t>
          </w:r>
        </w:p>
      </w:tc>
    </w:tr>
  </w:tbl>
  <w:p w:rsidR="0040374C" w:rsidRDefault="0040374C" w:rsidP="0030646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66DC"/>
    <w:multiLevelType w:val="hybridMultilevel"/>
    <w:tmpl w:val="CD4A2C22"/>
    <w:lvl w:ilvl="0" w:tplc="C0F29D4A">
      <w:start w:val="1"/>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301A9E"/>
    <w:multiLevelType w:val="hybridMultilevel"/>
    <w:tmpl w:val="854A0E06"/>
    <w:lvl w:ilvl="0" w:tplc="C63CA85C">
      <w:start w:val="1"/>
      <w:numFmt w:val="bullet"/>
      <w:lvlText w:val=""/>
      <w:lvlJc w:val="left"/>
      <w:pPr>
        <w:tabs>
          <w:tab w:val="num" w:pos="720"/>
        </w:tabs>
        <w:ind w:left="720" w:hanging="360"/>
      </w:pPr>
      <w:rPr>
        <w:rFonts w:ascii="Symbol" w:hAnsi="Symbol"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2D90A9E"/>
    <w:multiLevelType w:val="hybridMultilevel"/>
    <w:tmpl w:val="14B0FA9C"/>
    <w:lvl w:ilvl="0" w:tplc="667C0CBE">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27F1704E"/>
    <w:multiLevelType w:val="hybridMultilevel"/>
    <w:tmpl w:val="D0CCD162"/>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35180862"/>
    <w:multiLevelType w:val="hybridMultilevel"/>
    <w:tmpl w:val="AFBAF2CA"/>
    <w:lvl w:ilvl="0" w:tplc="C63CA85C">
      <w:start w:val="1"/>
      <w:numFmt w:val="bullet"/>
      <w:lvlText w:val=""/>
      <w:lvlJc w:val="left"/>
      <w:pPr>
        <w:tabs>
          <w:tab w:val="num" w:pos="360"/>
        </w:tabs>
        <w:ind w:left="360" w:hanging="360"/>
      </w:pPr>
      <w:rPr>
        <w:rFonts w:ascii="Symbol" w:hAnsi="Symbol"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35CE7060"/>
    <w:multiLevelType w:val="hybridMultilevel"/>
    <w:tmpl w:val="212038FE"/>
    <w:lvl w:ilvl="0" w:tplc="932C8648">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389C78F1"/>
    <w:multiLevelType w:val="hybridMultilevel"/>
    <w:tmpl w:val="F9B43B20"/>
    <w:lvl w:ilvl="0" w:tplc="C63CA85C">
      <w:start w:val="1"/>
      <w:numFmt w:val="bullet"/>
      <w:lvlText w:val=""/>
      <w:lvlJc w:val="left"/>
      <w:pPr>
        <w:tabs>
          <w:tab w:val="num" w:pos="720"/>
        </w:tabs>
        <w:ind w:left="720" w:hanging="360"/>
      </w:pPr>
      <w:rPr>
        <w:rFonts w:ascii="Symbol" w:hAnsi="Symbol" w:hint="default"/>
        <w:sz w:val="16"/>
      </w:rPr>
    </w:lvl>
    <w:lvl w:ilvl="1" w:tplc="B69C2B6E">
      <w:numFmt w:val="bullet"/>
      <w:lvlText w:val="-"/>
      <w:lvlJc w:val="left"/>
      <w:pPr>
        <w:tabs>
          <w:tab w:val="num" w:pos="1440"/>
        </w:tabs>
        <w:ind w:left="1440" w:hanging="360"/>
      </w:pPr>
      <w:rPr>
        <w:rFonts w:ascii="Arial" w:eastAsia="MS Mincho" w:hAnsi="Arial"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5853C4C"/>
    <w:multiLevelType w:val="hybridMultilevel"/>
    <w:tmpl w:val="DF208E24"/>
    <w:lvl w:ilvl="0" w:tplc="8A043B08">
      <w:start w:val="1"/>
      <w:numFmt w:val="lowerLetter"/>
      <w:lvlText w:val="%1)"/>
      <w:lvlJc w:val="left"/>
      <w:pPr>
        <w:ind w:left="720" w:hanging="360"/>
      </w:pPr>
      <w:rPr>
        <w:rFonts w:cs="Arial" w:hint="default"/>
        <w:b/>
        <w:u w:val="none"/>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515A3DDE"/>
    <w:multiLevelType w:val="hybridMultilevel"/>
    <w:tmpl w:val="BD3C264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655A8A"/>
    <w:multiLevelType w:val="hybridMultilevel"/>
    <w:tmpl w:val="714E1CB6"/>
    <w:lvl w:ilvl="0" w:tplc="82E2B4CC">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6C973DCF"/>
    <w:multiLevelType w:val="hybridMultilevel"/>
    <w:tmpl w:val="A4F24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F7D6311"/>
    <w:multiLevelType w:val="hybridMultilevel"/>
    <w:tmpl w:val="9E6E7596"/>
    <w:lvl w:ilvl="0" w:tplc="040C0017">
      <w:start w:val="1"/>
      <w:numFmt w:val="lowerLetter"/>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6FF56309"/>
    <w:multiLevelType w:val="hybridMultilevel"/>
    <w:tmpl w:val="887C9AC4"/>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703C0D16"/>
    <w:multiLevelType w:val="multilevel"/>
    <w:tmpl w:val="854A0E06"/>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37D4A88"/>
    <w:multiLevelType w:val="multilevel"/>
    <w:tmpl w:val="1C2C08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4"/>
  </w:num>
  <w:num w:numId="2">
    <w:abstractNumId w:val="5"/>
  </w:num>
  <w:num w:numId="3">
    <w:abstractNumId w:val="2"/>
  </w:num>
  <w:num w:numId="4">
    <w:abstractNumId w:val="7"/>
  </w:num>
  <w:num w:numId="5">
    <w:abstractNumId w:val="0"/>
  </w:num>
  <w:num w:numId="6">
    <w:abstractNumId w:val="11"/>
  </w:num>
  <w:num w:numId="7">
    <w:abstractNumId w:val="9"/>
  </w:num>
  <w:num w:numId="8">
    <w:abstractNumId w:val="12"/>
  </w:num>
  <w:num w:numId="9">
    <w:abstractNumId w:val="3"/>
  </w:num>
  <w:num w:numId="10">
    <w:abstractNumId w:val="4"/>
  </w:num>
  <w:num w:numId="11">
    <w:abstractNumId w:val="1"/>
  </w:num>
  <w:num w:numId="12">
    <w:abstractNumId w:val="13"/>
  </w:num>
  <w:num w:numId="13">
    <w:abstractNumId w:val="6"/>
  </w:num>
  <w:num w:numId="14">
    <w:abstractNumId w:val="10"/>
  </w:num>
  <w:num w:numId="15">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defaultTabStop w:val="708"/>
  <w:hyphenationZone w:val="425"/>
  <w:doNotHyphenateCaps/>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rsids>
    <w:rsidRoot w:val="0065350C"/>
    <w:rsid w:val="00001281"/>
    <w:rsid w:val="000029C1"/>
    <w:rsid w:val="00004380"/>
    <w:rsid w:val="000050A3"/>
    <w:rsid w:val="00011E17"/>
    <w:rsid w:val="00014013"/>
    <w:rsid w:val="00014658"/>
    <w:rsid w:val="000234E1"/>
    <w:rsid w:val="00023F30"/>
    <w:rsid w:val="00030A9D"/>
    <w:rsid w:val="000331E3"/>
    <w:rsid w:val="00035254"/>
    <w:rsid w:val="000373B6"/>
    <w:rsid w:val="0004290B"/>
    <w:rsid w:val="00044B17"/>
    <w:rsid w:val="00047EF8"/>
    <w:rsid w:val="00050DB6"/>
    <w:rsid w:val="00051504"/>
    <w:rsid w:val="0005262F"/>
    <w:rsid w:val="00055DC0"/>
    <w:rsid w:val="000655A1"/>
    <w:rsid w:val="000708CC"/>
    <w:rsid w:val="00075373"/>
    <w:rsid w:val="00075EAC"/>
    <w:rsid w:val="00077CB4"/>
    <w:rsid w:val="0008033E"/>
    <w:rsid w:val="00080E9C"/>
    <w:rsid w:val="00081EC4"/>
    <w:rsid w:val="00085528"/>
    <w:rsid w:val="00085E1A"/>
    <w:rsid w:val="000873F1"/>
    <w:rsid w:val="000877F7"/>
    <w:rsid w:val="00091548"/>
    <w:rsid w:val="000922EA"/>
    <w:rsid w:val="00095887"/>
    <w:rsid w:val="00097165"/>
    <w:rsid w:val="000A3B9C"/>
    <w:rsid w:val="000A6A68"/>
    <w:rsid w:val="000B00D4"/>
    <w:rsid w:val="000B2881"/>
    <w:rsid w:val="000B57A5"/>
    <w:rsid w:val="000B7F49"/>
    <w:rsid w:val="000C179A"/>
    <w:rsid w:val="000C228A"/>
    <w:rsid w:val="000C53B2"/>
    <w:rsid w:val="000C5427"/>
    <w:rsid w:val="000D11AE"/>
    <w:rsid w:val="000D38B1"/>
    <w:rsid w:val="000E2A7E"/>
    <w:rsid w:val="000F140F"/>
    <w:rsid w:val="0010667C"/>
    <w:rsid w:val="00107C7A"/>
    <w:rsid w:val="00111433"/>
    <w:rsid w:val="0011252C"/>
    <w:rsid w:val="00112C6B"/>
    <w:rsid w:val="001134DD"/>
    <w:rsid w:val="001137A3"/>
    <w:rsid w:val="00113EB6"/>
    <w:rsid w:val="001153A6"/>
    <w:rsid w:val="0011569C"/>
    <w:rsid w:val="0012133A"/>
    <w:rsid w:val="00126779"/>
    <w:rsid w:val="00127D2D"/>
    <w:rsid w:val="00131049"/>
    <w:rsid w:val="0013139E"/>
    <w:rsid w:val="001333BB"/>
    <w:rsid w:val="0013446B"/>
    <w:rsid w:val="00135913"/>
    <w:rsid w:val="00142962"/>
    <w:rsid w:val="00142E77"/>
    <w:rsid w:val="00143265"/>
    <w:rsid w:val="00144722"/>
    <w:rsid w:val="0014532E"/>
    <w:rsid w:val="001468E5"/>
    <w:rsid w:val="00152C2C"/>
    <w:rsid w:val="00154721"/>
    <w:rsid w:val="00154EB8"/>
    <w:rsid w:val="00155C54"/>
    <w:rsid w:val="00155C77"/>
    <w:rsid w:val="00157D80"/>
    <w:rsid w:val="00157F47"/>
    <w:rsid w:val="001663E9"/>
    <w:rsid w:val="001675D5"/>
    <w:rsid w:val="00171755"/>
    <w:rsid w:val="00171F71"/>
    <w:rsid w:val="00173F62"/>
    <w:rsid w:val="001776B8"/>
    <w:rsid w:val="0018189D"/>
    <w:rsid w:val="00182729"/>
    <w:rsid w:val="0018555F"/>
    <w:rsid w:val="00194196"/>
    <w:rsid w:val="00195830"/>
    <w:rsid w:val="001A321B"/>
    <w:rsid w:val="001A3750"/>
    <w:rsid w:val="001A56DA"/>
    <w:rsid w:val="001B2158"/>
    <w:rsid w:val="001B2566"/>
    <w:rsid w:val="001B5D62"/>
    <w:rsid w:val="001B7A5E"/>
    <w:rsid w:val="001B7C93"/>
    <w:rsid w:val="001C0AAF"/>
    <w:rsid w:val="001C36EB"/>
    <w:rsid w:val="001C3D9B"/>
    <w:rsid w:val="001D52A2"/>
    <w:rsid w:val="001D582E"/>
    <w:rsid w:val="001D60C0"/>
    <w:rsid w:val="001E17D5"/>
    <w:rsid w:val="001E1A1F"/>
    <w:rsid w:val="001E377F"/>
    <w:rsid w:val="001E3B59"/>
    <w:rsid w:val="001E6705"/>
    <w:rsid w:val="001F2B9D"/>
    <w:rsid w:val="001F3332"/>
    <w:rsid w:val="001F6C07"/>
    <w:rsid w:val="002049E4"/>
    <w:rsid w:val="002059AA"/>
    <w:rsid w:val="00205D8E"/>
    <w:rsid w:val="00207609"/>
    <w:rsid w:val="00207D10"/>
    <w:rsid w:val="002127EC"/>
    <w:rsid w:val="00213ED9"/>
    <w:rsid w:val="00220330"/>
    <w:rsid w:val="00220475"/>
    <w:rsid w:val="00224B0C"/>
    <w:rsid w:val="00225BBB"/>
    <w:rsid w:val="00226CFF"/>
    <w:rsid w:val="00232D63"/>
    <w:rsid w:val="00233904"/>
    <w:rsid w:val="00234B66"/>
    <w:rsid w:val="00237128"/>
    <w:rsid w:val="002409E9"/>
    <w:rsid w:val="00241AC6"/>
    <w:rsid w:val="002453FD"/>
    <w:rsid w:val="00250487"/>
    <w:rsid w:val="00255BE0"/>
    <w:rsid w:val="00256709"/>
    <w:rsid w:val="00262F81"/>
    <w:rsid w:val="00263A15"/>
    <w:rsid w:val="00265AAE"/>
    <w:rsid w:val="002717AD"/>
    <w:rsid w:val="002733E1"/>
    <w:rsid w:val="00274CBE"/>
    <w:rsid w:val="002824F0"/>
    <w:rsid w:val="00285ECD"/>
    <w:rsid w:val="00290583"/>
    <w:rsid w:val="002917CD"/>
    <w:rsid w:val="002A2A79"/>
    <w:rsid w:val="002A397B"/>
    <w:rsid w:val="002A4E59"/>
    <w:rsid w:val="002B25F7"/>
    <w:rsid w:val="002B6046"/>
    <w:rsid w:val="002C0D74"/>
    <w:rsid w:val="002C420C"/>
    <w:rsid w:val="002C75EB"/>
    <w:rsid w:val="002D05A6"/>
    <w:rsid w:val="002D1689"/>
    <w:rsid w:val="002D784D"/>
    <w:rsid w:val="002E0A96"/>
    <w:rsid w:val="002E6960"/>
    <w:rsid w:val="002F1428"/>
    <w:rsid w:val="002F460E"/>
    <w:rsid w:val="002F7124"/>
    <w:rsid w:val="00302EA2"/>
    <w:rsid w:val="003032CC"/>
    <w:rsid w:val="0030349F"/>
    <w:rsid w:val="003041B1"/>
    <w:rsid w:val="003041D8"/>
    <w:rsid w:val="00304E21"/>
    <w:rsid w:val="00306468"/>
    <w:rsid w:val="00310B46"/>
    <w:rsid w:val="00310C5D"/>
    <w:rsid w:val="00313003"/>
    <w:rsid w:val="00314D52"/>
    <w:rsid w:val="0031636B"/>
    <w:rsid w:val="00320762"/>
    <w:rsid w:val="0032085C"/>
    <w:rsid w:val="00322383"/>
    <w:rsid w:val="00322912"/>
    <w:rsid w:val="00324063"/>
    <w:rsid w:val="003258F3"/>
    <w:rsid w:val="003309DB"/>
    <w:rsid w:val="00332DFF"/>
    <w:rsid w:val="00332F1C"/>
    <w:rsid w:val="0033362E"/>
    <w:rsid w:val="00334439"/>
    <w:rsid w:val="003375A0"/>
    <w:rsid w:val="00340DAE"/>
    <w:rsid w:val="00343408"/>
    <w:rsid w:val="00345B60"/>
    <w:rsid w:val="00352C86"/>
    <w:rsid w:val="003600A8"/>
    <w:rsid w:val="00360883"/>
    <w:rsid w:val="003713C5"/>
    <w:rsid w:val="00375645"/>
    <w:rsid w:val="00376068"/>
    <w:rsid w:val="00380699"/>
    <w:rsid w:val="003824FB"/>
    <w:rsid w:val="00391B08"/>
    <w:rsid w:val="00392101"/>
    <w:rsid w:val="003921F4"/>
    <w:rsid w:val="00394140"/>
    <w:rsid w:val="00397778"/>
    <w:rsid w:val="003A08F1"/>
    <w:rsid w:val="003A1234"/>
    <w:rsid w:val="003A142C"/>
    <w:rsid w:val="003A24BB"/>
    <w:rsid w:val="003B518F"/>
    <w:rsid w:val="003B61C2"/>
    <w:rsid w:val="003C1218"/>
    <w:rsid w:val="003C1DB6"/>
    <w:rsid w:val="003C5A64"/>
    <w:rsid w:val="003E05C1"/>
    <w:rsid w:val="003F0B2A"/>
    <w:rsid w:val="003F2701"/>
    <w:rsid w:val="003F2C24"/>
    <w:rsid w:val="004016E0"/>
    <w:rsid w:val="0040374C"/>
    <w:rsid w:val="0040421B"/>
    <w:rsid w:val="00411855"/>
    <w:rsid w:val="00413E99"/>
    <w:rsid w:val="004146F7"/>
    <w:rsid w:val="00417E74"/>
    <w:rsid w:val="00420BFC"/>
    <w:rsid w:val="0042541F"/>
    <w:rsid w:val="00427940"/>
    <w:rsid w:val="004318D6"/>
    <w:rsid w:val="00435799"/>
    <w:rsid w:val="00440E1F"/>
    <w:rsid w:val="00442F57"/>
    <w:rsid w:val="004439B8"/>
    <w:rsid w:val="00456697"/>
    <w:rsid w:val="00456954"/>
    <w:rsid w:val="0046036E"/>
    <w:rsid w:val="00460C8A"/>
    <w:rsid w:val="00466BE4"/>
    <w:rsid w:val="004711E4"/>
    <w:rsid w:val="00473751"/>
    <w:rsid w:val="00476A23"/>
    <w:rsid w:val="004775E7"/>
    <w:rsid w:val="00481E14"/>
    <w:rsid w:val="00482D4B"/>
    <w:rsid w:val="004940E6"/>
    <w:rsid w:val="004960F8"/>
    <w:rsid w:val="004A2E72"/>
    <w:rsid w:val="004A511A"/>
    <w:rsid w:val="004B320D"/>
    <w:rsid w:val="004B4F03"/>
    <w:rsid w:val="004B5D34"/>
    <w:rsid w:val="004C2D14"/>
    <w:rsid w:val="004C7285"/>
    <w:rsid w:val="004D0452"/>
    <w:rsid w:val="004D1300"/>
    <w:rsid w:val="004D1E0F"/>
    <w:rsid w:val="004D1F8B"/>
    <w:rsid w:val="004D2741"/>
    <w:rsid w:val="004D286A"/>
    <w:rsid w:val="004E17D6"/>
    <w:rsid w:val="004E2525"/>
    <w:rsid w:val="004E3C2B"/>
    <w:rsid w:val="004E5E5C"/>
    <w:rsid w:val="004E7074"/>
    <w:rsid w:val="004F3B9B"/>
    <w:rsid w:val="004F3F46"/>
    <w:rsid w:val="004F403D"/>
    <w:rsid w:val="004F4E2B"/>
    <w:rsid w:val="004F57FF"/>
    <w:rsid w:val="004F59C6"/>
    <w:rsid w:val="004F67ED"/>
    <w:rsid w:val="00501C7B"/>
    <w:rsid w:val="005051A6"/>
    <w:rsid w:val="00505571"/>
    <w:rsid w:val="0050778B"/>
    <w:rsid w:val="00510486"/>
    <w:rsid w:val="00520E70"/>
    <w:rsid w:val="005231F2"/>
    <w:rsid w:val="00523F97"/>
    <w:rsid w:val="005247C3"/>
    <w:rsid w:val="005251F3"/>
    <w:rsid w:val="005257C8"/>
    <w:rsid w:val="0052596E"/>
    <w:rsid w:val="005261B6"/>
    <w:rsid w:val="00526F37"/>
    <w:rsid w:val="00527D28"/>
    <w:rsid w:val="00537470"/>
    <w:rsid w:val="00537C48"/>
    <w:rsid w:val="00541972"/>
    <w:rsid w:val="00543B01"/>
    <w:rsid w:val="0054444E"/>
    <w:rsid w:val="00545DFD"/>
    <w:rsid w:val="00547FD1"/>
    <w:rsid w:val="005511DB"/>
    <w:rsid w:val="00554201"/>
    <w:rsid w:val="005564E0"/>
    <w:rsid w:val="00572322"/>
    <w:rsid w:val="005756C3"/>
    <w:rsid w:val="00587AEA"/>
    <w:rsid w:val="00587B24"/>
    <w:rsid w:val="00590AA0"/>
    <w:rsid w:val="00593A44"/>
    <w:rsid w:val="00595A53"/>
    <w:rsid w:val="00595F12"/>
    <w:rsid w:val="005966BF"/>
    <w:rsid w:val="005A513D"/>
    <w:rsid w:val="005A5815"/>
    <w:rsid w:val="005A5B3F"/>
    <w:rsid w:val="005A6755"/>
    <w:rsid w:val="005B38C4"/>
    <w:rsid w:val="005B6C3E"/>
    <w:rsid w:val="005B7E92"/>
    <w:rsid w:val="005C25F4"/>
    <w:rsid w:val="005D1255"/>
    <w:rsid w:val="005D2DDF"/>
    <w:rsid w:val="005D3F92"/>
    <w:rsid w:val="005D450E"/>
    <w:rsid w:val="005D5D86"/>
    <w:rsid w:val="005D75D6"/>
    <w:rsid w:val="005E06E6"/>
    <w:rsid w:val="005E2993"/>
    <w:rsid w:val="005E7CBA"/>
    <w:rsid w:val="00610B39"/>
    <w:rsid w:val="0061433F"/>
    <w:rsid w:val="00625806"/>
    <w:rsid w:val="006301B7"/>
    <w:rsid w:val="006303B4"/>
    <w:rsid w:val="00630D04"/>
    <w:rsid w:val="00630E98"/>
    <w:rsid w:val="00631108"/>
    <w:rsid w:val="00632F6A"/>
    <w:rsid w:val="00634A8C"/>
    <w:rsid w:val="00635B0E"/>
    <w:rsid w:val="00637A04"/>
    <w:rsid w:val="006469FC"/>
    <w:rsid w:val="00651756"/>
    <w:rsid w:val="0065350C"/>
    <w:rsid w:val="0065441A"/>
    <w:rsid w:val="00654C18"/>
    <w:rsid w:val="00656461"/>
    <w:rsid w:val="00660B40"/>
    <w:rsid w:val="00670817"/>
    <w:rsid w:val="00672B45"/>
    <w:rsid w:val="00673CE6"/>
    <w:rsid w:val="006843DF"/>
    <w:rsid w:val="00684B39"/>
    <w:rsid w:val="00690310"/>
    <w:rsid w:val="006904C6"/>
    <w:rsid w:val="006935EE"/>
    <w:rsid w:val="00695869"/>
    <w:rsid w:val="006A1C71"/>
    <w:rsid w:val="006A28F2"/>
    <w:rsid w:val="006A5D56"/>
    <w:rsid w:val="006A7A4D"/>
    <w:rsid w:val="006B1F43"/>
    <w:rsid w:val="006B4C63"/>
    <w:rsid w:val="006B52B8"/>
    <w:rsid w:val="006B5FDF"/>
    <w:rsid w:val="006B6733"/>
    <w:rsid w:val="006C26B1"/>
    <w:rsid w:val="006C361B"/>
    <w:rsid w:val="006D1CD3"/>
    <w:rsid w:val="006D540A"/>
    <w:rsid w:val="006D6DA0"/>
    <w:rsid w:val="006D7153"/>
    <w:rsid w:val="006D77C4"/>
    <w:rsid w:val="006E1103"/>
    <w:rsid w:val="006E47AD"/>
    <w:rsid w:val="006E7A47"/>
    <w:rsid w:val="006F2E40"/>
    <w:rsid w:val="006F5419"/>
    <w:rsid w:val="00702415"/>
    <w:rsid w:val="0070378C"/>
    <w:rsid w:val="00703EA7"/>
    <w:rsid w:val="00705432"/>
    <w:rsid w:val="00706295"/>
    <w:rsid w:val="00710C4E"/>
    <w:rsid w:val="00714278"/>
    <w:rsid w:val="00715686"/>
    <w:rsid w:val="007166A7"/>
    <w:rsid w:val="00721621"/>
    <w:rsid w:val="007236A7"/>
    <w:rsid w:val="00727F4A"/>
    <w:rsid w:val="00730775"/>
    <w:rsid w:val="007311A6"/>
    <w:rsid w:val="00731666"/>
    <w:rsid w:val="0073345D"/>
    <w:rsid w:val="00736301"/>
    <w:rsid w:val="0073659F"/>
    <w:rsid w:val="007421DB"/>
    <w:rsid w:val="00747D97"/>
    <w:rsid w:val="00751870"/>
    <w:rsid w:val="007561A3"/>
    <w:rsid w:val="007564B6"/>
    <w:rsid w:val="007600A5"/>
    <w:rsid w:val="0076116A"/>
    <w:rsid w:val="00762122"/>
    <w:rsid w:val="0076282F"/>
    <w:rsid w:val="00766DFC"/>
    <w:rsid w:val="00767385"/>
    <w:rsid w:val="00767BCE"/>
    <w:rsid w:val="0077036D"/>
    <w:rsid w:val="0077121C"/>
    <w:rsid w:val="0077229D"/>
    <w:rsid w:val="00775B8C"/>
    <w:rsid w:val="00782315"/>
    <w:rsid w:val="00782F46"/>
    <w:rsid w:val="00790F4F"/>
    <w:rsid w:val="007931FB"/>
    <w:rsid w:val="00794464"/>
    <w:rsid w:val="007A13EF"/>
    <w:rsid w:val="007A48D2"/>
    <w:rsid w:val="007A5DC4"/>
    <w:rsid w:val="007B1695"/>
    <w:rsid w:val="007B43E7"/>
    <w:rsid w:val="007B52AE"/>
    <w:rsid w:val="007C0755"/>
    <w:rsid w:val="007C1BC2"/>
    <w:rsid w:val="007C2D90"/>
    <w:rsid w:val="007C4BC5"/>
    <w:rsid w:val="007D3372"/>
    <w:rsid w:val="007D3437"/>
    <w:rsid w:val="007D387E"/>
    <w:rsid w:val="007D42D3"/>
    <w:rsid w:val="007D7584"/>
    <w:rsid w:val="007E34E3"/>
    <w:rsid w:val="007E5CDD"/>
    <w:rsid w:val="007E7D9D"/>
    <w:rsid w:val="008013CF"/>
    <w:rsid w:val="00802FED"/>
    <w:rsid w:val="00807BFA"/>
    <w:rsid w:val="0081244B"/>
    <w:rsid w:val="008163A4"/>
    <w:rsid w:val="008202D4"/>
    <w:rsid w:val="008219A7"/>
    <w:rsid w:val="00825B0F"/>
    <w:rsid w:val="00832697"/>
    <w:rsid w:val="00832ED1"/>
    <w:rsid w:val="00835813"/>
    <w:rsid w:val="00836038"/>
    <w:rsid w:val="0083680D"/>
    <w:rsid w:val="00836D96"/>
    <w:rsid w:val="00841AB7"/>
    <w:rsid w:val="00842054"/>
    <w:rsid w:val="00842F9F"/>
    <w:rsid w:val="00843107"/>
    <w:rsid w:val="00844B0F"/>
    <w:rsid w:val="00846719"/>
    <w:rsid w:val="008517F9"/>
    <w:rsid w:val="00852F0F"/>
    <w:rsid w:val="00853D8B"/>
    <w:rsid w:val="00857D68"/>
    <w:rsid w:val="00860174"/>
    <w:rsid w:val="008602D2"/>
    <w:rsid w:val="00861DEB"/>
    <w:rsid w:val="00862815"/>
    <w:rsid w:val="008638EE"/>
    <w:rsid w:val="0086508E"/>
    <w:rsid w:val="008675F6"/>
    <w:rsid w:val="00870273"/>
    <w:rsid w:val="008713F4"/>
    <w:rsid w:val="0087169C"/>
    <w:rsid w:val="00872445"/>
    <w:rsid w:val="008801C9"/>
    <w:rsid w:val="00880BF9"/>
    <w:rsid w:val="00890C0F"/>
    <w:rsid w:val="00894554"/>
    <w:rsid w:val="008945BE"/>
    <w:rsid w:val="008A1EA1"/>
    <w:rsid w:val="008A308A"/>
    <w:rsid w:val="008A37EE"/>
    <w:rsid w:val="008A49F2"/>
    <w:rsid w:val="008A4BE7"/>
    <w:rsid w:val="008B1205"/>
    <w:rsid w:val="008C33CE"/>
    <w:rsid w:val="008D073D"/>
    <w:rsid w:val="008D1563"/>
    <w:rsid w:val="008D2FA7"/>
    <w:rsid w:val="008D6217"/>
    <w:rsid w:val="008E079F"/>
    <w:rsid w:val="008E3B7A"/>
    <w:rsid w:val="008E46AE"/>
    <w:rsid w:val="008E4C8D"/>
    <w:rsid w:val="008E544B"/>
    <w:rsid w:val="008F382F"/>
    <w:rsid w:val="008F6926"/>
    <w:rsid w:val="008F7FEB"/>
    <w:rsid w:val="00900A54"/>
    <w:rsid w:val="00902397"/>
    <w:rsid w:val="009029E4"/>
    <w:rsid w:val="0090440F"/>
    <w:rsid w:val="009060E6"/>
    <w:rsid w:val="00911B47"/>
    <w:rsid w:val="00913203"/>
    <w:rsid w:val="0091544E"/>
    <w:rsid w:val="009214CE"/>
    <w:rsid w:val="0092289A"/>
    <w:rsid w:val="00923928"/>
    <w:rsid w:val="00925356"/>
    <w:rsid w:val="00926069"/>
    <w:rsid w:val="00926BAB"/>
    <w:rsid w:val="009277D7"/>
    <w:rsid w:val="00930BC3"/>
    <w:rsid w:val="009324E1"/>
    <w:rsid w:val="0093588F"/>
    <w:rsid w:val="009358EA"/>
    <w:rsid w:val="009401FD"/>
    <w:rsid w:val="00940EF2"/>
    <w:rsid w:val="009424D5"/>
    <w:rsid w:val="00942ABF"/>
    <w:rsid w:val="0094404E"/>
    <w:rsid w:val="009463FF"/>
    <w:rsid w:val="00947DD3"/>
    <w:rsid w:val="0095352D"/>
    <w:rsid w:val="00955BF9"/>
    <w:rsid w:val="00955E22"/>
    <w:rsid w:val="00955E68"/>
    <w:rsid w:val="00961825"/>
    <w:rsid w:val="009631F2"/>
    <w:rsid w:val="009637F4"/>
    <w:rsid w:val="00964B72"/>
    <w:rsid w:val="00970755"/>
    <w:rsid w:val="0097167E"/>
    <w:rsid w:val="00972C91"/>
    <w:rsid w:val="00975B7D"/>
    <w:rsid w:val="009863C9"/>
    <w:rsid w:val="0098683E"/>
    <w:rsid w:val="00991ED1"/>
    <w:rsid w:val="00992DF5"/>
    <w:rsid w:val="00995D7B"/>
    <w:rsid w:val="00996918"/>
    <w:rsid w:val="009A7960"/>
    <w:rsid w:val="009B0778"/>
    <w:rsid w:val="009B1F38"/>
    <w:rsid w:val="009B2491"/>
    <w:rsid w:val="009B4ABA"/>
    <w:rsid w:val="009B647B"/>
    <w:rsid w:val="009C00BC"/>
    <w:rsid w:val="009C1C57"/>
    <w:rsid w:val="009C5945"/>
    <w:rsid w:val="009D1593"/>
    <w:rsid w:val="009D171E"/>
    <w:rsid w:val="009D2C0B"/>
    <w:rsid w:val="009D6079"/>
    <w:rsid w:val="009E009A"/>
    <w:rsid w:val="009E0EBA"/>
    <w:rsid w:val="009E4144"/>
    <w:rsid w:val="009E6F8A"/>
    <w:rsid w:val="009F4510"/>
    <w:rsid w:val="009F4558"/>
    <w:rsid w:val="009F5065"/>
    <w:rsid w:val="009F6C81"/>
    <w:rsid w:val="009F6F11"/>
    <w:rsid w:val="00A05A1A"/>
    <w:rsid w:val="00A05F5D"/>
    <w:rsid w:val="00A07B45"/>
    <w:rsid w:val="00A112BF"/>
    <w:rsid w:val="00A11340"/>
    <w:rsid w:val="00A1202E"/>
    <w:rsid w:val="00A14D0C"/>
    <w:rsid w:val="00A15AE7"/>
    <w:rsid w:val="00A15DAD"/>
    <w:rsid w:val="00A1797D"/>
    <w:rsid w:val="00A247A5"/>
    <w:rsid w:val="00A26463"/>
    <w:rsid w:val="00A268A1"/>
    <w:rsid w:val="00A32341"/>
    <w:rsid w:val="00A34EFE"/>
    <w:rsid w:val="00A37090"/>
    <w:rsid w:val="00A37446"/>
    <w:rsid w:val="00A41EF5"/>
    <w:rsid w:val="00A42E05"/>
    <w:rsid w:val="00A452F6"/>
    <w:rsid w:val="00A478AD"/>
    <w:rsid w:val="00A52C20"/>
    <w:rsid w:val="00A52E1A"/>
    <w:rsid w:val="00A5360C"/>
    <w:rsid w:val="00A54ACE"/>
    <w:rsid w:val="00A55EAD"/>
    <w:rsid w:val="00A6019F"/>
    <w:rsid w:val="00A62791"/>
    <w:rsid w:val="00A62893"/>
    <w:rsid w:val="00A67894"/>
    <w:rsid w:val="00A7089F"/>
    <w:rsid w:val="00A71E9E"/>
    <w:rsid w:val="00A72B7C"/>
    <w:rsid w:val="00A743EC"/>
    <w:rsid w:val="00A76AC8"/>
    <w:rsid w:val="00A834A6"/>
    <w:rsid w:val="00A87C0B"/>
    <w:rsid w:val="00A87D2D"/>
    <w:rsid w:val="00A912E5"/>
    <w:rsid w:val="00A9336C"/>
    <w:rsid w:val="00AA0AA1"/>
    <w:rsid w:val="00AA0E61"/>
    <w:rsid w:val="00AA3B94"/>
    <w:rsid w:val="00AA5A14"/>
    <w:rsid w:val="00AA6670"/>
    <w:rsid w:val="00AA7D77"/>
    <w:rsid w:val="00AB286F"/>
    <w:rsid w:val="00AB5163"/>
    <w:rsid w:val="00AC637E"/>
    <w:rsid w:val="00AC7260"/>
    <w:rsid w:val="00AD2D74"/>
    <w:rsid w:val="00AD505F"/>
    <w:rsid w:val="00AE00CE"/>
    <w:rsid w:val="00AE1B1E"/>
    <w:rsid w:val="00AE236C"/>
    <w:rsid w:val="00AF1364"/>
    <w:rsid w:val="00AF138C"/>
    <w:rsid w:val="00AF1819"/>
    <w:rsid w:val="00B01AD4"/>
    <w:rsid w:val="00B0520C"/>
    <w:rsid w:val="00B109F7"/>
    <w:rsid w:val="00B13356"/>
    <w:rsid w:val="00B20A1A"/>
    <w:rsid w:val="00B218CD"/>
    <w:rsid w:val="00B26594"/>
    <w:rsid w:val="00B30202"/>
    <w:rsid w:val="00B3089A"/>
    <w:rsid w:val="00B35A85"/>
    <w:rsid w:val="00B379D1"/>
    <w:rsid w:val="00B42BE1"/>
    <w:rsid w:val="00B451B4"/>
    <w:rsid w:val="00B52F98"/>
    <w:rsid w:val="00B538B1"/>
    <w:rsid w:val="00B5643E"/>
    <w:rsid w:val="00B634C7"/>
    <w:rsid w:val="00B64204"/>
    <w:rsid w:val="00B66723"/>
    <w:rsid w:val="00B71C9A"/>
    <w:rsid w:val="00B743A4"/>
    <w:rsid w:val="00B74CEE"/>
    <w:rsid w:val="00B758C1"/>
    <w:rsid w:val="00B82FC6"/>
    <w:rsid w:val="00B86AA2"/>
    <w:rsid w:val="00B9736F"/>
    <w:rsid w:val="00B97ADA"/>
    <w:rsid w:val="00BA2E16"/>
    <w:rsid w:val="00BA34FF"/>
    <w:rsid w:val="00BA5124"/>
    <w:rsid w:val="00BB000A"/>
    <w:rsid w:val="00BB6E48"/>
    <w:rsid w:val="00BB7839"/>
    <w:rsid w:val="00BB7B36"/>
    <w:rsid w:val="00BC74A3"/>
    <w:rsid w:val="00BD2093"/>
    <w:rsid w:val="00BD3F86"/>
    <w:rsid w:val="00BD7615"/>
    <w:rsid w:val="00BD7ABF"/>
    <w:rsid w:val="00BE006C"/>
    <w:rsid w:val="00BE077A"/>
    <w:rsid w:val="00BF7291"/>
    <w:rsid w:val="00C00AE9"/>
    <w:rsid w:val="00C04E6A"/>
    <w:rsid w:val="00C07FA8"/>
    <w:rsid w:val="00C108BB"/>
    <w:rsid w:val="00C12659"/>
    <w:rsid w:val="00C13D23"/>
    <w:rsid w:val="00C15882"/>
    <w:rsid w:val="00C2477D"/>
    <w:rsid w:val="00C25449"/>
    <w:rsid w:val="00C27D99"/>
    <w:rsid w:val="00C3102C"/>
    <w:rsid w:val="00C32122"/>
    <w:rsid w:val="00C37481"/>
    <w:rsid w:val="00C40B45"/>
    <w:rsid w:val="00C40EAE"/>
    <w:rsid w:val="00C417CB"/>
    <w:rsid w:val="00C47C73"/>
    <w:rsid w:val="00C5282C"/>
    <w:rsid w:val="00C575DD"/>
    <w:rsid w:val="00C609F8"/>
    <w:rsid w:val="00C635DB"/>
    <w:rsid w:val="00C63903"/>
    <w:rsid w:val="00C70E3E"/>
    <w:rsid w:val="00C75307"/>
    <w:rsid w:val="00C7561C"/>
    <w:rsid w:val="00C764C6"/>
    <w:rsid w:val="00C8109E"/>
    <w:rsid w:val="00C85070"/>
    <w:rsid w:val="00C92EEF"/>
    <w:rsid w:val="00C9523A"/>
    <w:rsid w:val="00C9585D"/>
    <w:rsid w:val="00CA1989"/>
    <w:rsid w:val="00CA5D21"/>
    <w:rsid w:val="00CA7084"/>
    <w:rsid w:val="00CA71BD"/>
    <w:rsid w:val="00CB178D"/>
    <w:rsid w:val="00CB1800"/>
    <w:rsid w:val="00CB1AF2"/>
    <w:rsid w:val="00CB1EE6"/>
    <w:rsid w:val="00CB2E77"/>
    <w:rsid w:val="00CB4AC0"/>
    <w:rsid w:val="00CB4E4C"/>
    <w:rsid w:val="00CC3FF3"/>
    <w:rsid w:val="00CC7A43"/>
    <w:rsid w:val="00CD5437"/>
    <w:rsid w:val="00CE563C"/>
    <w:rsid w:val="00CE692C"/>
    <w:rsid w:val="00CF0198"/>
    <w:rsid w:val="00CF04AD"/>
    <w:rsid w:val="00CF0F04"/>
    <w:rsid w:val="00CF2C05"/>
    <w:rsid w:val="00CF7608"/>
    <w:rsid w:val="00D00945"/>
    <w:rsid w:val="00D0571A"/>
    <w:rsid w:val="00D13C7D"/>
    <w:rsid w:val="00D13CDF"/>
    <w:rsid w:val="00D1785F"/>
    <w:rsid w:val="00D317E9"/>
    <w:rsid w:val="00D325DB"/>
    <w:rsid w:val="00D32A22"/>
    <w:rsid w:val="00D33D9D"/>
    <w:rsid w:val="00D35BCE"/>
    <w:rsid w:val="00D44887"/>
    <w:rsid w:val="00D4761C"/>
    <w:rsid w:val="00D47D35"/>
    <w:rsid w:val="00D5214F"/>
    <w:rsid w:val="00D5219D"/>
    <w:rsid w:val="00D540C1"/>
    <w:rsid w:val="00D57A4E"/>
    <w:rsid w:val="00D60764"/>
    <w:rsid w:val="00D61025"/>
    <w:rsid w:val="00D70E3E"/>
    <w:rsid w:val="00D71924"/>
    <w:rsid w:val="00D71BE2"/>
    <w:rsid w:val="00D725D4"/>
    <w:rsid w:val="00D72F87"/>
    <w:rsid w:val="00D73C9A"/>
    <w:rsid w:val="00D743DD"/>
    <w:rsid w:val="00D7682F"/>
    <w:rsid w:val="00D7708A"/>
    <w:rsid w:val="00D81288"/>
    <w:rsid w:val="00D82A5F"/>
    <w:rsid w:val="00D859A2"/>
    <w:rsid w:val="00D870BA"/>
    <w:rsid w:val="00D91784"/>
    <w:rsid w:val="00D94256"/>
    <w:rsid w:val="00D9531E"/>
    <w:rsid w:val="00DA4657"/>
    <w:rsid w:val="00DA5327"/>
    <w:rsid w:val="00DA537F"/>
    <w:rsid w:val="00DB4292"/>
    <w:rsid w:val="00DC0CDA"/>
    <w:rsid w:val="00DC1EAF"/>
    <w:rsid w:val="00DC1FAA"/>
    <w:rsid w:val="00DC2F43"/>
    <w:rsid w:val="00DD2B02"/>
    <w:rsid w:val="00DD326E"/>
    <w:rsid w:val="00DD3744"/>
    <w:rsid w:val="00DD72A1"/>
    <w:rsid w:val="00DE3D27"/>
    <w:rsid w:val="00DF14FB"/>
    <w:rsid w:val="00DF18C7"/>
    <w:rsid w:val="00DF42FA"/>
    <w:rsid w:val="00DF4645"/>
    <w:rsid w:val="00DF6969"/>
    <w:rsid w:val="00DF72A6"/>
    <w:rsid w:val="00E00696"/>
    <w:rsid w:val="00E01218"/>
    <w:rsid w:val="00E016EB"/>
    <w:rsid w:val="00E02F57"/>
    <w:rsid w:val="00E11044"/>
    <w:rsid w:val="00E11519"/>
    <w:rsid w:val="00E12F94"/>
    <w:rsid w:val="00E24C1E"/>
    <w:rsid w:val="00E27A72"/>
    <w:rsid w:val="00E30B7E"/>
    <w:rsid w:val="00E3236F"/>
    <w:rsid w:val="00E3302C"/>
    <w:rsid w:val="00E3407C"/>
    <w:rsid w:val="00E41A69"/>
    <w:rsid w:val="00E42E29"/>
    <w:rsid w:val="00E455B8"/>
    <w:rsid w:val="00E46358"/>
    <w:rsid w:val="00E47149"/>
    <w:rsid w:val="00E616AD"/>
    <w:rsid w:val="00E63943"/>
    <w:rsid w:val="00E6409B"/>
    <w:rsid w:val="00E73364"/>
    <w:rsid w:val="00E74068"/>
    <w:rsid w:val="00E77B09"/>
    <w:rsid w:val="00E80FC9"/>
    <w:rsid w:val="00E835EC"/>
    <w:rsid w:val="00E83600"/>
    <w:rsid w:val="00E8436B"/>
    <w:rsid w:val="00E85BED"/>
    <w:rsid w:val="00E94A89"/>
    <w:rsid w:val="00E94E21"/>
    <w:rsid w:val="00EA0774"/>
    <w:rsid w:val="00EA198E"/>
    <w:rsid w:val="00EA2A8F"/>
    <w:rsid w:val="00EA7DBA"/>
    <w:rsid w:val="00EC0CCA"/>
    <w:rsid w:val="00EC1566"/>
    <w:rsid w:val="00EC1DD4"/>
    <w:rsid w:val="00EC4EDF"/>
    <w:rsid w:val="00EC565A"/>
    <w:rsid w:val="00ED1899"/>
    <w:rsid w:val="00ED1FE8"/>
    <w:rsid w:val="00ED61B9"/>
    <w:rsid w:val="00ED6F79"/>
    <w:rsid w:val="00EE2278"/>
    <w:rsid w:val="00EE2B9A"/>
    <w:rsid w:val="00EE54D3"/>
    <w:rsid w:val="00EE727E"/>
    <w:rsid w:val="00EF041B"/>
    <w:rsid w:val="00EF16CC"/>
    <w:rsid w:val="00EF27D9"/>
    <w:rsid w:val="00EF558D"/>
    <w:rsid w:val="00EF5A01"/>
    <w:rsid w:val="00EF628B"/>
    <w:rsid w:val="00F021D8"/>
    <w:rsid w:val="00F022B2"/>
    <w:rsid w:val="00F02B8A"/>
    <w:rsid w:val="00F036C9"/>
    <w:rsid w:val="00F06E86"/>
    <w:rsid w:val="00F074D3"/>
    <w:rsid w:val="00F10C38"/>
    <w:rsid w:val="00F1562F"/>
    <w:rsid w:val="00F1600C"/>
    <w:rsid w:val="00F22D50"/>
    <w:rsid w:val="00F22ED6"/>
    <w:rsid w:val="00F23D9D"/>
    <w:rsid w:val="00F24CF7"/>
    <w:rsid w:val="00F24D6B"/>
    <w:rsid w:val="00F25401"/>
    <w:rsid w:val="00F26BFE"/>
    <w:rsid w:val="00F35907"/>
    <w:rsid w:val="00F375C1"/>
    <w:rsid w:val="00F40D08"/>
    <w:rsid w:val="00F41487"/>
    <w:rsid w:val="00F41866"/>
    <w:rsid w:val="00F41D0D"/>
    <w:rsid w:val="00F43F0C"/>
    <w:rsid w:val="00F44720"/>
    <w:rsid w:val="00F478DD"/>
    <w:rsid w:val="00F50A52"/>
    <w:rsid w:val="00F5156E"/>
    <w:rsid w:val="00F57E8E"/>
    <w:rsid w:val="00F60850"/>
    <w:rsid w:val="00F6149A"/>
    <w:rsid w:val="00F61594"/>
    <w:rsid w:val="00F77016"/>
    <w:rsid w:val="00F7708E"/>
    <w:rsid w:val="00F7768E"/>
    <w:rsid w:val="00F80268"/>
    <w:rsid w:val="00F8042B"/>
    <w:rsid w:val="00F83350"/>
    <w:rsid w:val="00F86228"/>
    <w:rsid w:val="00F930BA"/>
    <w:rsid w:val="00F948DF"/>
    <w:rsid w:val="00F96D20"/>
    <w:rsid w:val="00FA174F"/>
    <w:rsid w:val="00FA71D1"/>
    <w:rsid w:val="00FB1862"/>
    <w:rsid w:val="00FB67DB"/>
    <w:rsid w:val="00FC143F"/>
    <w:rsid w:val="00FC310E"/>
    <w:rsid w:val="00FC3AFE"/>
    <w:rsid w:val="00FC4D64"/>
    <w:rsid w:val="00FC7A05"/>
    <w:rsid w:val="00FD55F2"/>
    <w:rsid w:val="00FD75D8"/>
    <w:rsid w:val="00FE022C"/>
    <w:rsid w:val="00FE4F00"/>
    <w:rsid w:val="00FE4FEC"/>
    <w:rsid w:val="00FE74D6"/>
    <w:rsid w:val="00FF2C93"/>
    <w:rsid w:val="00FF36BE"/>
    <w:rsid w:val="00FF55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0C"/>
    <w:pPr>
      <w:spacing w:after="200" w:line="276" w:lineRule="auto"/>
    </w:pPr>
    <w:rPr>
      <w:rFonts w:cs="Calibri"/>
      <w:lang w:eastAsia="en-US"/>
    </w:rPr>
  </w:style>
  <w:style w:type="paragraph" w:styleId="Titre1">
    <w:name w:val="heading 1"/>
    <w:basedOn w:val="Normal"/>
    <w:next w:val="Normal"/>
    <w:link w:val="Titre1Car"/>
    <w:uiPriority w:val="99"/>
    <w:qFormat/>
    <w:rsid w:val="0065350C"/>
    <w:pPr>
      <w:keepNext/>
      <w:keepLines/>
      <w:spacing w:before="480" w:after="0"/>
      <w:outlineLvl w:val="0"/>
    </w:pPr>
    <w:rPr>
      <w:rFonts w:ascii="Cambria" w:eastAsia="Times New Roman" w:hAnsi="Cambria" w:cs="Cambria"/>
      <w:b/>
      <w:bCs/>
      <w:color w:val="365F91"/>
      <w:sz w:val="28"/>
      <w:szCs w:val="28"/>
    </w:rPr>
  </w:style>
  <w:style w:type="paragraph" w:styleId="Titre2">
    <w:name w:val="heading 2"/>
    <w:basedOn w:val="Normal"/>
    <w:next w:val="Normal"/>
    <w:link w:val="Titre2Car"/>
    <w:uiPriority w:val="99"/>
    <w:qFormat/>
    <w:locked/>
    <w:rsid w:val="007D3437"/>
    <w:pPr>
      <w:keepNext/>
      <w:keepLines/>
      <w:spacing w:before="200" w:after="0"/>
      <w:outlineLvl w:val="1"/>
    </w:pPr>
    <w:rPr>
      <w:rFonts w:ascii="Cambria" w:eastAsia="Times New Roman" w:hAnsi="Cambria" w:cs="Times New Roman"/>
      <w:b/>
      <w:bCs/>
      <w:color w:val="4F81BD"/>
      <w:sz w:val="26"/>
      <w:szCs w:val="26"/>
    </w:rPr>
  </w:style>
  <w:style w:type="paragraph" w:styleId="Titre3">
    <w:name w:val="heading 3"/>
    <w:basedOn w:val="Normal"/>
    <w:next w:val="Normal"/>
    <w:link w:val="Titre3Car"/>
    <w:uiPriority w:val="99"/>
    <w:qFormat/>
    <w:locked/>
    <w:rsid w:val="007D3437"/>
    <w:pPr>
      <w:keepNext/>
      <w:keepLines/>
      <w:spacing w:before="200" w:after="0"/>
      <w:outlineLvl w:val="2"/>
    </w:pPr>
    <w:rPr>
      <w:rFonts w:ascii="Cambria" w:eastAsia="Times New Roman" w:hAnsi="Cambria" w:cs="Times New Roman"/>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65350C"/>
    <w:rPr>
      <w:rFonts w:ascii="Cambria" w:hAnsi="Cambria" w:cs="Cambria"/>
      <w:b/>
      <w:bCs/>
      <w:color w:val="365F91"/>
      <w:sz w:val="28"/>
      <w:szCs w:val="28"/>
    </w:rPr>
  </w:style>
  <w:style w:type="character" w:customStyle="1" w:styleId="Titre2Car">
    <w:name w:val="Titre 2 Car"/>
    <w:basedOn w:val="Policepardfaut"/>
    <w:link w:val="Titre2"/>
    <w:uiPriority w:val="99"/>
    <w:semiHidden/>
    <w:locked/>
    <w:rsid w:val="007D3437"/>
    <w:rPr>
      <w:rFonts w:ascii="Cambria" w:hAnsi="Cambria" w:cs="Times New Roman"/>
      <w:b/>
      <w:bCs/>
      <w:color w:val="4F81BD"/>
      <w:sz w:val="26"/>
      <w:szCs w:val="26"/>
      <w:lang w:eastAsia="en-US"/>
    </w:rPr>
  </w:style>
  <w:style w:type="character" w:customStyle="1" w:styleId="Titre3Car">
    <w:name w:val="Titre 3 Car"/>
    <w:basedOn w:val="Policepardfaut"/>
    <w:link w:val="Titre3"/>
    <w:uiPriority w:val="99"/>
    <w:semiHidden/>
    <w:locked/>
    <w:rsid w:val="007D3437"/>
    <w:rPr>
      <w:rFonts w:ascii="Cambria" w:hAnsi="Cambria" w:cs="Times New Roman"/>
      <w:b/>
      <w:bCs/>
      <w:color w:val="4F81BD"/>
      <w:lang w:eastAsia="en-US"/>
    </w:rPr>
  </w:style>
  <w:style w:type="paragraph" w:styleId="Paragraphedeliste">
    <w:name w:val="List Paragraph"/>
    <w:basedOn w:val="Normal"/>
    <w:uiPriority w:val="99"/>
    <w:qFormat/>
    <w:rsid w:val="0065350C"/>
    <w:pPr>
      <w:ind w:left="720"/>
    </w:pPr>
  </w:style>
  <w:style w:type="paragraph" w:styleId="En-tte">
    <w:name w:val="header"/>
    <w:basedOn w:val="Normal"/>
    <w:link w:val="En-tteCar"/>
    <w:uiPriority w:val="99"/>
    <w:rsid w:val="0065350C"/>
    <w:pPr>
      <w:tabs>
        <w:tab w:val="center" w:pos="4536"/>
        <w:tab w:val="right" w:pos="9072"/>
      </w:tabs>
      <w:spacing w:after="0" w:line="240" w:lineRule="auto"/>
    </w:pPr>
  </w:style>
  <w:style w:type="character" w:customStyle="1" w:styleId="En-tteCar">
    <w:name w:val="En-tête Car"/>
    <w:basedOn w:val="Policepardfaut"/>
    <w:link w:val="En-tte"/>
    <w:uiPriority w:val="99"/>
    <w:locked/>
    <w:rsid w:val="0065350C"/>
    <w:rPr>
      <w:rFonts w:cs="Times New Roman"/>
    </w:rPr>
  </w:style>
  <w:style w:type="paragraph" w:styleId="Pieddepage">
    <w:name w:val="footer"/>
    <w:basedOn w:val="Normal"/>
    <w:link w:val="PieddepageCar"/>
    <w:uiPriority w:val="99"/>
    <w:rsid w:val="0065350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5350C"/>
    <w:rPr>
      <w:rFonts w:cs="Times New Roman"/>
    </w:rPr>
  </w:style>
  <w:style w:type="table" w:styleId="Grilledutableau">
    <w:name w:val="Table Grid"/>
    <w:basedOn w:val="TableauNormal"/>
    <w:uiPriority w:val="99"/>
    <w:rsid w:val="0065350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535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6535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5350C"/>
    <w:rPr>
      <w:rFonts w:ascii="Tahoma" w:hAnsi="Tahoma" w:cs="Tahoma"/>
      <w:sz w:val="16"/>
      <w:szCs w:val="16"/>
    </w:rPr>
  </w:style>
  <w:style w:type="paragraph" w:styleId="Notedebasdepage">
    <w:name w:val="footnote text"/>
    <w:basedOn w:val="Normal"/>
    <w:link w:val="NotedebasdepageCar"/>
    <w:uiPriority w:val="99"/>
    <w:semiHidden/>
    <w:rsid w:val="00290583"/>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290583"/>
    <w:rPr>
      <w:rFonts w:cs="Times New Roman"/>
      <w:sz w:val="20"/>
      <w:szCs w:val="20"/>
    </w:rPr>
  </w:style>
  <w:style w:type="character" w:styleId="Appelnotedebasdep">
    <w:name w:val="footnote reference"/>
    <w:basedOn w:val="Policepardfaut"/>
    <w:uiPriority w:val="99"/>
    <w:semiHidden/>
    <w:rsid w:val="00290583"/>
    <w:rPr>
      <w:rFonts w:cs="Times New Roman"/>
      <w:vertAlign w:val="superscript"/>
    </w:rPr>
  </w:style>
  <w:style w:type="paragraph" w:customStyle="1" w:styleId="Intgralebase">
    <w:name w:val="Intégrale_base"/>
    <w:link w:val="IntgralebaseCar"/>
    <w:uiPriority w:val="99"/>
    <w:rsid w:val="005B6C3E"/>
    <w:pPr>
      <w:spacing w:line="280" w:lineRule="exact"/>
    </w:pPr>
    <w:rPr>
      <w:rFonts w:ascii="Arial" w:eastAsia="Times New Roman" w:hAnsi="Arial" w:cs="Arial"/>
      <w:sz w:val="20"/>
      <w:szCs w:val="20"/>
    </w:rPr>
  </w:style>
  <w:style w:type="character" w:customStyle="1" w:styleId="IntgralebaseCar">
    <w:name w:val="Intégrale_base Car"/>
    <w:basedOn w:val="Policepardfaut"/>
    <w:link w:val="Intgralebase"/>
    <w:uiPriority w:val="99"/>
    <w:locked/>
    <w:rsid w:val="005B6C3E"/>
    <w:rPr>
      <w:rFonts w:ascii="Arial" w:hAnsi="Arial" w:cs="Arial"/>
      <w:lang w:val="fr-FR" w:eastAsia="fr-FR" w:bidi="ar-SA"/>
    </w:rPr>
  </w:style>
  <w:style w:type="character" w:styleId="lev">
    <w:name w:val="Strong"/>
    <w:basedOn w:val="Policepardfaut"/>
    <w:uiPriority w:val="99"/>
    <w:qFormat/>
    <w:locked/>
    <w:rsid w:val="005B6C3E"/>
    <w:rPr>
      <w:rFonts w:cs="Times New Roman"/>
      <w:b/>
      <w:bCs/>
    </w:rPr>
  </w:style>
  <w:style w:type="paragraph" w:customStyle="1" w:styleId="Paragraphedeliste1">
    <w:name w:val="Paragraphe de liste1"/>
    <w:basedOn w:val="Normal"/>
    <w:uiPriority w:val="99"/>
    <w:rsid w:val="00766DFC"/>
    <w:pPr>
      <w:spacing w:after="0" w:line="240" w:lineRule="auto"/>
      <w:ind w:left="708"/>
    </w:pPr>
    <w:rPr>
      <w:rFonts w:cs="Times New Roman"/>
      <w:sz w:val="24"/>
      <w:szCs w:val="24"/>
      <w:lang w:eastAsia="fr-FR"/>
    </w:rPr>
  </w:style>
  <w:style w:type="character" w:styleId="Marquedecommentaire">
    <w:name w:val="annotation reference"/>
    <w:basedOn w:val="Policepardfaut"/>
    <w:uiPriority w:val="99"/>
    <w:semiHidden/>
    <w:rsid w:val="001D52A2"/>
    <w:rPr>
      <w:rFonts w:cs="Times New Roman"/>
      <w:sz w:val="16"/>
      <w:szCs w:val="16"/>
    </w:rPr>
  </w:style>
  <w:style w:type="paragraph" w:styleId="Commentaire">
    <w:name w:val="annotation text"/>
    <w:basedOn w:val="Normal"/>
    <w:link w:val="CommentaireCar"/>
    <w:uiPriority w:val="99"/>
    <w:semiHidden/>
    <w:rsid w:val="001D52A2"/>
    <w:rPr>
      <w:sz w:val="20"/>
      <w:szCs w:val="20"/>
    </w:rPr>
  </w:style>
  <w:style w:type="character" w:customStyle="1" w:styleId="CommentaireCar">
    <w:name w:val="Commentaire Car"/>
    <w:basedOn w:val="Policepardfaut"/>
    <w:link w:val="Commentaire"/>
    <w:uiPriority w:val="99"/>
    <w:semiHidden/>
    <w:locked/>
    <w:rsid w:val="00EF558D"/>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1D52A2"/>
    <w:rPr>
      <w:b/>
      <w:bCs/>
    </w:rPr>
  </w:style>
  <w:style w:type="character" w:customStyle="1" w:styleId="ObjetducommentaireCar">
    <w:name w:val="Objet du commentaire Car"/>
    <w:basedOn w:val="CommentaireCar"/>
    <w:link w:val="Objetducommentaire"/>
    <w:uiPriority w:val="99"/>
    <w:semiHidden/>
    <w:locked/>
    <w:rsid w:val="00EF558D"/>
    <w:rPr>
      <w:b/>
      <w:bCs/>
    </w:rPr>
  </w:style>
  <w:style w:type="paragraph" w:customStyle="1" w:styleId="Paragraphedeliste2">
    <w:name w:val="Paragraphe de liste2"/>
    <w:basedOn w:val="Normal"/>
    <w:uiPriority w:val="99"/>
    <w:rsid w:val="00595F12"/>
    <w:pPr>
      <w:spacing w:after="0" w:line="240" w:lineRule="auto"/>
      <w:ind w:left="720"/>
      <w:contextualSpacing/>
    </w:pPr>
    <w:rPr>
      <w:rFonts w:ascii="Arial" w:eastAsia="Times New Roman" w:hAnsi="Arial" w:cs="Arial"/>
      <w:sz w:val="20"/>
      <w:szCs w:val="20"/>
    </w:rPr>
  </w:style>
  <w:style w:type="paragraph" w:customStyle="1" w:styleId="spip">
    <w:name w:val="spip"/>
    <w:basedOn w:val="Normal"/>
    <w:uiPriority w:val="99"/>
    <w:rsid w:val="007D3437"/>
    <w:pPr>
      <w:spacing w:before="100" w:beforeAutospacing="1" w:after="100" w:afterAutospacing="1" w:line="240" w:lineRule="auto"/>
    </w:pPr>
    <w:rPr>
      <w:rFonts w:ascii="Times New Roman" w:hAnsi="Times New Roman" w:cs="Times New Roman"/>
      <w:sz w:val="24"/>
      <w:szCs w:val="24"/>
      <w:lang w:eastAsia="fr-FR"/>
    </w:rPr>
  </w:style>
  <w:style w:type="paragraph" w:customStyle="1" w:styleId="Paragraphedeliste3">
    <w:name w:val="Paragraphe de liste3"/>
    <w:basedOn w:val="Normal"/>
    <w:uiPriority w:val="99"/>
    <w:rsid w:val="007D3437"/>
    <w:pPr>
      <w:spacing w:after="0" w:line="240" w:lineRule="auto"/>
      <w:ind w:left="720"/>
      <w:contextualSpacing/>
    </w:pPr>
    <w:rPr>
      <w:rFonts w:ascii="Times New Roman" w:eastAsia="MS Mincho" w:hAnsi="Times New Roman" w:cs="Times New Roman"/>
      <w:sz w:val="24"/>
      <w:szCs w:val="24"/>
      <w:lang w:eastAsia="ja-JP"/>
    </w:rPr>
  </w:style>
  <w:style w:type="paragraph" w:customStyle="1" w:styleId="Default">
    <w:name w:val="Default"/>
    <w:uiPriority w:val="99"/>
    <w:rsid w:val="007D3437"/>
    <w:pPr>
      <w:autoSpaceDE w:val="0"/>
      <w:autoSpaceDN w:val="0"/>
      <w:adjustRightInd w:val="0"/>
    </w:pPr>
    <w:rPr>
      <w:rFonts w:ascii="Tahoma" w:eastAsia="Times New Roman" w:hAnsi="Tahoma" w:cs="Tahoma"/>
      <w:color w:val="000000"/>
      <w:sz w:val="24"/>
      <w:szCs w:val="24"/>
    </w:rPr>
  </w:style>
  <w:style w:type="character" w:styleId="Lienhypertexte">
    <w:name w:val="Hyperlink"/>
    <w:basedOn w:val="Policepardfaut"/>
    <w:uiPriority w:val="99"/>
    <w:rsid w:val="007D3437"/>
    <w:rPr>
      <w:rFonts w:cs="Times New Roman"/>
      <w:color w:val="0000FF"/>
      <w:u w:val="single"/>
    </w:rPr>
  </w:style>
  <w:style w:type="character" w:styleId="Accentuation">
    <w:name w:val="Emphasis"/>
    <w:basedOn w:val="Policepardfaut"/>
    <w:qFormat/>
    <w:locked/>
    <w:rsid w:val="0079446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D6465-10CB-4A53-8AB2-3A9EAF0C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1076</Words>
  <Characters>6003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Le  X septembre 2013</vt:lpstr>
    </vt:vector>
  </TitlesOfParts>
  <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X septembre 2013</dc:title>
  <dc:creator>utilisateur</dc:creator>
  <cp:lastModifiedBy>utilisateur</cp:lastModifiedBy>
  <cp:revision>7</cp:revision>
  <cp:lastPrinted>2014-01-29T17:55:00Z</cp:lastPrinted>
  <dcterms:created xsi:type="dcterms:W3CDTF">2014-03-07T14:10:00Z</dcterms:created>
  <dcterms:modified xsi:type="dcterms:W3CDTF">2014-03-10T16:56:00Z</dcterms:modified>
</cp:coreProperties>
</file>