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2318"/>
        <w:gridCol w:w="183"/>
        <w:gridCol w:w="3103"/>
        <w:gridCol w:w="2838"/>
      </w:tblGrid>
      <w:tr w:rsidR="003D1C04" w:rsidRPr="003765D9" w14:paraId="5D60D770" w14:textId="77777777" w:rsidTr="009818AD">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2A82220B" w14:textId="77777777" w:rsidR="003D1C04" w:rsidRPr="003765D9" w:rsidRDefault="00803A91" w:rsidP="00071415">
            <w:pPr>
              <w:spacing w:before="100" w:beforeAutospacing="1" w:after="100" w:afterAutospacing="1"/>
              <w:jc w:val="center"/>
              <w:rPr>
                <w:rFonts w:ascii="Calibri" w:hAnsi="Calibri" w:cs="Calibri"/>
              </w:rPr>
            </w:pPr>
            <w:r>
              <w:rPr>
                <w:rFonts w:ascii="Calibri" w:hAnsi="Calibri" w:cs="Calibri"/>
              </w:rPr>
              <w:pict w14:anchorId="7481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Pr>
                <w:rFonts w:ascii="Calibri" w:hAnsi="Calibri" w:cs="Calibri"/>
              </w:rPr>
              <w:pict w14:anchorId="1DF44F90">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14:anchorId="409D04D4" wp14:editId="62CF17B9">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14:paraId="138F5766" w14:textId="77777777" w:rsidTr="009818AD">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6735BC8D" w14:textId="0AF0E791"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C16FE3">
              <w:rPr>
                <w:rFonts w:ascii="Calibri" w:hAnsi="Calibri" w:cs="Calibri"/>
                <w:b/>
                <w:bCs/>
                <w:i/>
                <w:iCs/>
                <w:color w:val="5F5F5F"/>
                <w:sz w:val="44"/>
                <w:szCs w:val="44"/>
              </w:rPr>
              <w:t>9</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803A91">
              <w:rPr>
                <w:rFonts w:ascii="Calibri" w:hAnsi="Calibri" w:cs="Calibri"/>
                <w:b/>
                <w:bCs/>
                <w:i/>
                <w:iCs/>
                <w:color w:val="5F5F5F"/>
                <w:sz w:val="44"/>
                <w:szCs w:val="44"/>
              </w:rPr>
              <w:t>19</w:t>
            </w:r>
            <w:bookmarkStart w:id="0" w:name="_GoBack"/>
            <w:bookmarkEnd w:id="0"/>
            <w:r w:rsidR="009C206A">
              <w:rPr>
                <w:rFonts w:ascii="Calibri" w:hAnsi="Calibri" w:cs="Calibri"/>
                <w:b/>
                <w:bCs/>
                <w:i/>
                <w:iCs/>
                <w:color w:val="5F5F5F"/>
                <w:sz w:val="44"/>
                <w:szCs w:val="44"/>
              </w:rPr>
              <w:t>/</w:t>
            </w:r>
            <w:r w:rsidR="00FE1641">
              <w:rPr>
                <w:rFonts w:ascii="Calibri" w:hAnsi="Calibri" w:cs="Calibri"/>
                <w:b/>
                <w:bCs/>
                <w:i/>
                <w:iCs/>
                <w:color w:val="5F5F5F"/>
                <w:sz w:val="44"/>
                <w:szCs w:val="44"/>
              </w:rPr>
              <w:t>1</w:t>
            </w:r>
            <w:r w:rsidR="00C922DB">
              <w:rPr>
                <w:rFonts w:ascii="Calibri" w:hAnsi="Calibri" w:cs="Calibri"/>
                <w:b/>
                <w:bCs/>
                <w:i/>
                <w:iCs/>
                <w:color w:val="5F5F5F"/>
                <w:sz w:val="44"/>
                <w:szCs w:val="44"/>
              </w:rPr>
              <w:t>2</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7D0444" w:rsidRPr="003765D9" w14:paraId="7A7C3DD3" w14:textId="77777777" w:rsidTr="009818AD">
        <w:trPr>
          <w:trHeight w:val="1320"/>
          <w:tblCellSpacing w:w="0" w:type="dxa"/>
        </w:trPr>
        <w:tc>
          <w:tcPr>
            <w:tcW w:w="2506" w:type="dxa"/>
            <w:tcBorders>
              <w:top w:val="outset" w:sz="6" w:space="0" w:color="999999"/>
              <w:left w:val="outset" w:sz="6" w:space="0" w:color="999999"/>
              <w:bottom w:val="outset" w:sz="6" w:space="0" w:color="999999"/>
              <w:right w:val="outset" w:sz="6" w:space="0" w:color="999999"/>
            </w:tcBorders>
            <w:shd w:val="clear" w:color="auto" w:fill="FFFFFF"/>
            <w:vAlign w:val="center"/>
          </w:tcPr>
          <w:p w14:paraId="7D18A64A" w14:textId="77777777" w:rsidR="003D1C04" w:rsidRPr="003765D9" w:rsidRDefault="00803A91" w:rsidP="009B4E47">
            <w:pPr>
              <w:jc w:val="center"/>
              <w:rPr>
                <w:rFonts w:ascii="Calibri" w:hAnsi="Calibri" w:cs="Calibri"/>
                <w:sz w:val="72"/>
                <w:szCs w:val="72"/>
              </w:rPr>
            </w:pPr>
            <w:r>
              <w:rPr>
                <w:rFonts w:ascii="Calibri" w:hAnsi="Calibri" w:cs="Calibri"/>
                <w:sz w:val="72"/>
                <w:szCs w:val="72"/>
              </w:rPr>
              <w:pict w14:anchorId="3DCE04D3">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5B0549A" w14:textId="77777777"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14:paraId="48AA6B31" w14:textId="77777777" w:rsidR="007C7FE6" w:rsidRPr="00C14113" w:rsidRDefault="007C7FE6" w:rsidP="007C7FE6">
            <w:pPr>
              <w:rPr>
                <w:rFonts w:ascii="Calibri" w:hAnsi="Calibri" w:cs="Calibri"/>
                <w:b/>
                <w:color w:val="5F5F5F"/>
                <w:sz w:val="20"/>
                <w:szCs w:val="20"/>
              </w:rPr>
            </w:pPr>
          </w:p>
          <w:p w14:paraId="058528DA" w14:textId="6C6127D9" w:rsidR="000E057E" w:rsidRDefault="009818AD" w:rsidP="009A1106">
            <w:pPr>
              <w:numPr>
                <w:ilvl w:val="0"/>
                <w:numId w:val="2"/>
              </w:numPr>
              <w:spacing w:after="240"/>
              <w:rPr>
                <w:rFonts w:ascii="Calibri" w:hAnsi="Calibri" w:cs="Calibri"/>
                <w:b/>
                <w:color w:val="7B7B7B" w:themeColor="accent3" w:themeShade="BF"/>
                <w:sz w:val="20"/>
                <w:szCs w:val="20"/>
              </w:rPr>
            </w:pPr>
            <w:r w:rsidRPr="009818AD">
              <w:rPr>
                <w:rFonts w:ascii="Calibri" w:hAnsi="Calibri" w:cs="Calibri"/>
                <w:b/>
                <w:color w:val="7B7B7B" w:themeColor="accent3" w:themeShade="BF"/>
                <w:sz w:val="20"/>
                <w:szCs w:val="20"/>
              </w:rPr>
              <w:t>Carte scolaire : on est loin du compte !</w:t>
            </w:r>
          </w:p>
          <w:p w14:paraId="31C42BB2" w14:textId="57BF35A2" w:rsidR="00BF3089" w:rsidRDefault="00480855" w:rsidP="009A1106">
            <w:pPr>
              <w:numPr>
                <w:ilvl w:val="0"/>
                <w:numId w:val="2"/>
              </w:numPr>
              <w:spacing w:after="240"/>
              <w:rPr>
                <w:rFonts w:ascii="Calibri" w:hAnsi="Calibri" w:cs="Calibri"/>
                <w:b/>
                <w:color w:val="7B7B7B" w:themeColor="accent3" w:themeShade="BF"/>
                <w:sz w:val="20"/>
                <w:szCs w:val="20"/>
              </w:rPr>
            </w:pPr>
            <w:r w:rsidRPr="00480855">
              <w:rPr>
                <w:rFonts w:ascii="Calibri" w:hAnsi="Calibri" w:cs="Calibri"/>
                <w:b/>
                <w:color w:val="7B7B7B" w:themeColor="accent3" w:themeShade="BF"/>
                <w:sz w:val="20"/>
                <w:szCs w:val="20"/>
              </w:rPr>
              <w:t>Liste d’aptitude des directeurs d’école</w:t>
            </w:r>
            <w:r w:rsidR="0010596B">
              <w:rPr>
                <w:rFonts w:ascii="Calibri" w:hAnsi="Calibri" w:cs="Calibri"/>
                <w:b/>
                <w:color w:val="7B7B7B" w:themeColor="accent3" w:themeShade="BF"/>
                <w:sz w:val="20"/>
                <w:szCs w:val="20"/>
              </w:rPr>
              <w:t>s</w:t>
            </w:r>
          </w:p>
          <w:p w14:paraId="52ADE3B2" w14:textId="2F47B753" w:rsidR="00480855" w:rsidRDefault="00F709A3" w:rsidP="009A1106">
            <w:pPr>
              <w:numPr>
                <w:ilvl w:val="0"/>
                <w:numId w:val="2"/>
              </w:numPr>
              <w:spacing w:after="240"/>
              <w:rPr>
                <w:rFonts w:ascii="Calibri" w:hAnsi="Calibri" w:cs="Calibri"/>
                <w:b/>
                <w:color w:val="7B7B7B" w:themeColor="accent3" w:themeShade="BF"/>
                <w:sz w:val="20"/>
                <w:szCs w:val="20"/>
              </w:rPr>
            </w:pPr>
            <w:r w:rsidRPr="00F709A3">
              <w:rPr>
                <w:rFonts w:ascii="Calibri" w:hAnsi="Calibri" w:cs="Calibri"/>
                <w:b/>
                <w:color w:val="7B7B7B" w:themeColor="accent3" w:themeShade="BF"/>
                <w:sz w:val="20"/>
                <w:szCs w:val="20"/>
              </w:rPr>
              <w:t>Temps partiels : la circulaire est parue</w:t>
            </w:r>
          </w:p>
          <w:p w14:paraId="6D50AEBC" w14:textId="2B6B5A17" w:rsidR="00F709A3" w:rsidRDefault="00EB0F82" w:rsidP="009A1106">
            <w:pPr>
              <w:numPr>
                <w:ilvl w:val="0"/>
                <w:numId w:val="2"/>
              </w:numPr>
              <w:spacing w:after="240"/>
              <w:rPr>
                <w:rFonts w:ascii="Calibri" w:hAnsi="Calibri" w:cs="Calibri"/>
                <w:b/>
                <w:color w:val="7B7B7B" w:themeColor="accent3" w:themeShade="BF"/>
                <w:sz w:val="20"/>
                <w:szCs w:val="20"/>
              </w:rPr>
            </w:pPr>
            <w:r w:rsidRPr="00EB0F82">
              <w:rPr>
                <w:rFonts w:ascii="Calibri" w:hAnsi="Calibri" w:cs="Calibri"/>
                <w:b/>
                <w:color w:val="7B7B7B" w:themeColor="accent3" w:themeShade="BF"/>
                <w:sz w:val="20"/>
                <w:szCs w:val="20"/>
              </w:rPr>
              <w:t>CAPPEI</w:t>
            </w:r>
            <w:r>
              <w:rPr>
                <w:rFonts w:ascii="Calibri" w:hAnsi="Calibri" w:cs="Calibri"/>
                <w:b/>
                <w:color w:val="7B7B7B" w:themeColor="accent3" w:themeShade="BF"/>
                <w:sz w:val="20"/>
                <w:szCs w:val="20"/>
              </w:rPr>
              <w:t xml:space="preserve"> : </w:t>
            </w:r>
            <w:r w:rsidRPr="00EB0F82">
              <w:rPr>
                <w:rFonts w:ascii="Calibri" w:hAnsi="Calibri" w:cs="Calibri"/>
                <w:b/>
                <w:color w:val="7B7B7B" w:themeColor="accent3" w:themeShade="BF"/>
                <w:sz w:val="20"/>
                <w:szCs w:val="20"/>
              </w:rPr>
              <w:t>Recrutement à la formation de préparation</w:t>
            </w:r>
          </w:p>
          <w:p w14:paraId="22062A8A" w14:textId="06304C72" w:rsidR="00C16FE3" w:rsidRDefault="00BF3089" w:rsidP="009A1106">
            <w:pPr>
              <w:numPr>
                <w:ilvl w:val="0"/>
                <w:numId w:val="2"/>
              </w:numPr>
              <w:spacing w:after="240"/>
              <w:rPr>
                <w:rFonts w:ascii="Calibri" w:hAnsi="Calibri" w:cs="Calibri"/>
                <w:b/>
                <w:color w:val="7B7B7B" w:themeColor="accent3" w:themeShade="BF"/>
                <w:sz w:val="20"/>
                <w:szCs w:val="20"/>
              </w:rPr>
            </w:pPr>
            <w:r w:rsidRPr="00BF3089">
              <w:rPr>
                <w:rFonts w:ascii="Calibri" w:hAnsi="Calibri" w:cs="Calibri"/>
                <w:b/>
                <w:color w:val="7B7B7B" w:themeColor="accent3" w:themeShade="BF"/>
                <w:sz w:val="20"/>
                <w:szCs w:val="20"/>
              </w:rPr>
              <w:t>Détachement vers le 1</w:t>
            </w:r>
            <w:r w:rsidRPr="00EB0F82">
              <w:rPr>
                <w:rFonts w:ascii="Calibri" w:hAnsi="Calibri" w:cs="Calibri"/>
                <w:b/>
                <w:color w:val="7B7B7B" w:themeColor="accent3" w:themeShade="BF"/>
                <w:sz w:val="20"/>
                <w:szCs w:val="20"/>
                <w:vertAlign w:val="superscript"/>
              </w:rPr>
              <w:t>er</w:t>
            </w:r>
            <w:r w:rsidRPr="00BF3089">
              <w:rPr>
                <w:rFonts w:ascii="Calibri" w:hAnsi="Calibri" w:cs="Calibri"/>
                <w:b/>
                <w:color w:val="7B7B7B" w:themeColor="accent3" w:themeShade="BF"/>
                <w:sz w:val="20"/>
                <w:szCs w:val="20"/>
              </w:rPr>
              <w:t xml:space="preserve"> degré, le 2</w:t>
            </w:r>
            <w:r w:rsidRPr="00EB0F82">
              <w:rPr>
                <w:rFonts w:ascii="Calibri" w:hAnsi="Calibri" w:cs="Calibri"/>
                <w:b/>
                <w:color w:val="7B7B7B" w:themeColor="accent3" w:themeShade="BF"/>
                <w:sz w:val="20"/>
                <w:szCs w:val="20"/>
                <w:vertAlign w:val="superscript"/>
              </w:rPr>
              <w:t>nd</w:t>
            </w:r>
            <w:r w:rsidRPr="00BF3089">
              <w:rPr>
                <w:rFonts w:ascii="Calibri" w:hAnsi="Calibri" w:cs="Calibri"/>
                <w:b/>
                <w:color w:val="7B7B7B" w:themeColor="accent3" w:themeShade="BF"/>
                <w:sz w:val="20"/>
                <w:szCs w:val="20"/>
              </w:rPr>
              <w:t xml:space="preserve"> degré, les personnels d’éducation et les psychologues</w:t>
            </w:r>
            <w:r>
              <w:rPr>
                <w:rFonts w:ascii="Calibri" w:hAnsi="Calibri" w:cs="Calibri"/>
                <w:b/>
                <w:color w:val="7B7B7B" w:themeColor="accent3" w:themeShade="BF"/>
                <w:sz w:val="20"/>
                <w:szCs w:val="20"/>
              </w:rPr>
              <w:t xml:space="preserve"> EN</w:t>
            </w:r>
          </w:p>
          <w:p w14:paraId="3B394727" w14:textId="0A9C1CB6" w:rsidR="0044550A" w:rsidRDefault="00C16FE3"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Le SE-Unsa vous souhaite de bonnes vacances de fin d’année !</w:t>
            </w:r>
          </w:p>
          <w:p w14:paraId="1F6B828E" w14:textId="77777777" w:rsidR="00306CC7" w:rsidRPr="00306CC7" w:rsidRDefault="00B71DB8" w:rsidP="009A1106">
            <w:pPr>
              <w:numPr>
                <w:ilvl w:val="0"/>
                <w:numId w:val="2"/>
              </w:numPr>
              <w:spacing w:after="240"/>
              <w:rPr>
                <w:rFonts w:ascii="Calibri" w:hAnsi="Calibri" w:cs="Calibri"/>
                <w:b/>
                <w:color w:val="7B7B7B" w:themeColor="accent3" w:themeShade="BF"/>
                <w:sz w:val="20"/>
                <w:szCs w:val="20"/>
              </w:rPr>
            </w:pPr>
            <w:r w:rsidRPr="00B71DB8">
              <w:rPr>
                <w:rFonts w:ascii="Calibri" w:hAnsi="Calibri" w:cs="Calibri"/>
                <w:b/>
                <w:color w:val="7B7B7B" w:themeColor="accent3" w:themeShade="BF"/>
                <w:sz w:val="20"/>
                <w:szCs w:val="20"/>
              </w:rPr>
              <w:t>Décembre : encore le moment d’adhérer au SE-Unsa</w:t>
            </w:r>
          </w:p>
        </w:tc>
      </w:tr>
      <w:tr w:rsidR="00C14113" w:rsidRPr="003765D9" w14:paraId="01A56BB9"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14:paraId="0B5CC95B" w14:textId="022D194B" w:rsidR="00C14113" w:rsidRPr="00CE3118" w:rsidRDefault="009818AD" w:rsidP="0038131D">
            <w:pPr>
              <w:jc w:val="both"/>
              <w:rPr>
                <w:rFonts w:ascii="Calibri" w:hAnsi="Calibri" w:cs="Calibri"/>
                <w:b/>
                <w:color w:val="FFFFFF"/>
                <w:sz w:val="32"/>
                <w:szCs w:val="32"/>
              </w:rPr>
            </w:pPr>
            <w:r w:rsidRPr="009818AD">
              <w:rPr>
                <w:rFonts w:ascii="Calibri" w:hAnsi="Calibri" w:cs="Calibri"/>
                <w:b/>
                <w:color w:val="FFFFFF"/>
                <w:sz w:val="32"/>
                <w:szCs w:val="32"/>
              </w:rPr>
              <w:t>Carte scolaire : on est loin du compte !</w:t>
            </w:r>
          </w:p>
        </w:tc>
      </w:tr>
      <w:tr w:rsidR="00B9152C" w:rsidRPr="003765D9" w14:paraId="3BAF9ED9"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7BCA777F" w14:textId="691B27B7" w:rsidR="009818AD" w:rsidRDefault="009818AD" w:rsidP="009818AD">
            <w:pPr>
              <w:pStyle w:val="NormalWeb"/>
              <w:spacing w:after="240" w:afterAutospacing="0"/>
              <w:jc w:val="center"/>
              <w:rPr>
                <w:rFonts w:asciiTheme="minorHAnsi" w:hAnsiTheme="minorHAnsi" w:cstheme="minorHAnsi"/>
                <w:b/>
                <w:bCs/>
                <w:color w:val="FF5F00"/>
              </w:rPr>
            </w:pPr>
            <w:r>
              <w:rPr>
                <w:noProof/>
              </w:rPr>
              <w:drawing>
                <wp:inline distT="0" distB="0" distL="0" distR="0" wp14:anchorId="1FBE9551" wp14:editId="2436E5D0">
                  <wp:extent cx="4095750" cy="857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857250"/>
                          </a:xfrm>
                          <a:prstGeom prst="rect">
                            <a:avLst/>
                          </a:prstGeom>
                          <a:noFill/>
                          <a:ln>
                            <a:noFill/>
                          </a:ln>
                        </pic:spPr>
                      </pic:pic>
                    </a:graphicData>
                  </a:graphic>
                </wp:inline>
              </w:drawing>
            </w:r>
          </w:p>
          <w:p w14:paraId="164AC69D" w14:textId="77777777" w:rsidR="009818AD" w:rsidRDefault="009818AD" w:rsidP="00B9152C">
            <w:pPr>
              <w:pStyle w:val="NormalWeb"/>
              <w:spacing w:after="240" w:afterAutospacing="0"/>
              <w:rPr>
                <w:rFonts w:asciiTheme="minorHAnsi" w:hAnsiTheme="minorHAnsi" w:cstheme="minorHAnsi"/>
                <w:color w:val="595959" w:themeColor="text1" w:themeTint="A6"/>
              </w:rPr>
            </w:pPr>
            <w:r w:rsidRPr="009818AD">
              <w:rPr>
                <w:rFonts w:asciiTheme="minorHAnsi" w:hAnsiTheme="minorHAnsi" w:cstheme="minorHAnsi"/>
                <w:b/>
                <w:bCs/>
                <w:color w:val="FF5F00"/>
              </w:rPr>
              <w:t>La répartition entre les académies des moyens budgétaires pour la rentrée 2020 est désormais connue.</w:t>
            </w:r>
            <w:r w:rsidRPr="009818AD">
              <w:rPr>
                <w:rFonts w:asciiTheme="minorHAnsi" w:hAnsiTheme="minorHAnsi" w:cstheme="minorHAnsi"/>
                <w:b/>
                <w:bCs/>
                <w:color w:val="FF5F00"/>
              </w:rPr>
              <w:br/>
              <w:t>Le SE-Unsa a dénoncé que le second degré soit sacrifié et que les moyens consacrés au premier degré ne soient pas à la hauteur de l’ambition affichée.</w:t>
            </w:r>
            <w:r w:rsidRPr="009818AD">
              <w:rPr>
                <w:rFonts w:asciiTheme="minorHAnsi" w:hAnsiTheme="minorHAnsi" w:cstheme="minorHAnsi"/>
              </w:rPr>
              <w:br/>
            </w:r>
            <w:r w:rsidRPr="009818AD">
              <w:rPr>
                <w:rFonts w:asciiTheme="minorHAnsi" w:hAnsiTheme="minorHAnsi" w:cstheme="minorHAnsi"/>
              </w:rPr>
              <w:br/>
            </w:r>
            <w:r w:rsidRPr="009818AD">
              <w:rPr>
                <w:rFonts w:asciiTheme="minorHAnsi" w:hAnsiTheme="minorHAnsi" w:cstheme="minorHAnsi"/>
                <w:b/>
                <w:bCs/>
                <w:color w:val="EB6209"/>
              </w:rPr>
              <w:t>Le second degré sacrifié :</w:t>
            </w:r>
            <w:r w:rsidRPr="009818AD">
              <w:rPr>
                <w:rFonts w:asciiTheme="minorHAnsi" w:hAnsiTheme="minorHAnsi" w:cstheme="minorHAnsi"/>
              </w:rPr>
              <w:br/>
            </w:r>
            <w:r w:rsidRPr="009818AD">
              <w:rPr>
                <w:rFonts w:asciiTheme="minorHAnsi" w:hAnsiTheme="minorHAnsi" w:cstheme="minorHAnsi"/>
              </w:rPr>
              <w:br/>
            </w:r>
            <w:r w:rsidRPr="009818AD">
              <w:rPr>
                <w:rFonts w:asciiTheme="minorHAnsi" w:hAnsiTheme="minorHAnsi" w:cstheme="minorHAnsi"/>
                <w:b/>
                <w:bCs/>
                <w:color w:val="595959" w:themeColor="text1" w:themeTint="A6"/>
              </w:rPr>
              <w:t>Pour le second degré, alors que la démographie est à la hausse, une fois de plus, la suppression d’emplois est supérieure aux annonces budgétaires car certaines suppressions d’emplois sont converties en heures supplémentaires.</w:t>
            </w:r>
          </w:p>
          <w:p w14:paraId="274EEA2F" w14:textId="4DB22031" w:rsidR="009818AD" w:rsidRDefault="009818AD" w:rsidP="00B9152C">
            <w:pPr>
              <w:pStyle w:val="NormalWeb"/>
              <w:spacing w:after="240" w:afterAutospacing="0"/>
              <w:rPr>
                <w:rFonts w:asciiTheme="minorHAnsi" w:hAnsiTheme="minorHAnsi" w:cstheme="minorHAnsi"/>
                <w:color w:val="595959" w:themeColor="text1" w:themeTint="A6"/>
              </w:rPr>
            </w:pPr>
            <w:r w:rsidRPr="009818AD">
              <w:rPr>
                <w:rFonts w:asciiTheme="minorHAnsi" w:hAnsiTheme="minorHAnsi" w:cstheme="minorHAnsi"/>
                <w:color w:val="595959" w:themeColor="text1" w:themeTint="A6"/>
              </w:rPr>
              <w:t>Même si le nombre de postes aux concours reste globalement inchangé, compte tenu de la baisse du nombre d’inscrits aux concours, on peut aisément anticiper un sous-recrutement qui ne fera qu’accroître les tensions de fonctionnement dans les établissements et le recours à des contractuels.</w:t>
            </w:r>
            <w:r w:rsidRPr="009818AD">
              <w:rPr>
                <w:rFonts w:asciiTheme="minorHAnsi" w:hAnsiTheme="minorHAnsi" w:cstheme="minorHAnsi"/>
              </w:rPr>
              <w:br/>
              <w:t> </w:t>
            </w:r>
            <w:r w:rsidRPr="009818AD">
              <w:rPr>
                <w:rFonts w:asciiTheme="minorHAnsi" w:hAnsiTheme="minorHAnsi" w:cstheme="minorHAnsi"/>
              </w:rPr>
              <w:br/>
            </w:r>
            <w:r w:rsidRPr="009818AD">
              <w:rPr>
                <w:rFonts w:asciiTheme="minorHAnsi" w:hAnsiTheme="minorHAnsi" w:cstheme="minorHAnsi"/>
                <w:b/>
                <w:bCs/>
                <w:color w:val="EB6209"/>
              </w:rPr>
              <w:t>Manque d’ambition dans le 1</w:t>
            </w:r>
            <w:r w:rsidRPr="009818AD">
              <w:rPr>
                <w:rFonts w:asciiTheme="minorHAnsi" w:hAnsiTheme="minorHAnsi" w:cstheme="minorHAnsi"/>
                <w:b/>
                <w:bCs/>
                <w:color w:val="EB6209"/>
                <w:vertAlign w:val="superscript"/>
              </w:rPr>
              <w:t>er</w:t>
            </w:r>
            <w:r w:rsidRPr="009818AD">
              <w:rPr>
                <w:rFonts w:asciiTheme="minorHAnsi" w:hAnsiTheme="minorHAnsi" w:cstheme="minorHAnsi"/>
                <w:b/>
                <w:bCs/>
                <w:color w:val="EB6209"/>
              </w:rPr>
              <w:t xml:space="preserve"> degré :</w:t>
            </w:r>
            <w:r w:rsidRPr="009818AD">
              <w:rPr>
                <w:rFonts w:asciiTheme="minorHAnsi" w:hAnsiTheme="minorHAnsi" w:cstheme="minorHAnsi"/>
              </w:rPr>
              <w:br/>
            </w:r>
            <w:r w:rsidRPr="009818AD">
              <w:rPr>
                <w:rFonts w:asciiTheme="minorHAnsi" w:hAnsiTheme="minorHAnsi" w:cstheme="minorHAnsi"/>
              </w:rPr>
              <w:br/>
            </w:r>
            <w:r w:rsidRPr="009818AD">
              <w:rPr>
                <w:rFonts w:asciiTheme="minorHAnsi" w:hAnsiTheme="minorHAnsi" w:cstheme="minorHAnsi"/>
                <w:b/>
                <w:bCs/>
                <w:color w:val="595959" w:themeColor="text1" w:themeTint="A6"/>
              </w:rPr>
              <w:t>Une priorité au premier degré est affirmée. Pourtant, elle n’empêche pas des tensions croissantes dans les classes ne bénéficiant pas du dédoublement et dans les secteurs urbains ne relevant pas de l’éducation prioritaire.</w:t>
            </w:r>
          </w:p>
          <w:p w14:paraId="7827C741" w14:textId="5A37BCB2" w:rsidR="009818AD" w:rsidRPr="009818AD" w:rsidRDefault="009818AD" w:rsidP="00B9152C">
            <w:pPr>
              <w:pStyle w:val="NormalWeb"/>
              <w:spacing w:after="240" w:afterAutospacing="0"/>
              <w:rPr>
                <w:rFonts w:asciiTheme="minorHAnsi" w:hAnsiTheme="minorHAnsi" w:cstheme="minorHAnsi"/>
                <w:color w:val="595959" w:themeColor="text1" w:themeTint="A6"/>
              </w:rPr>
            </w:pPr>
            <w:r w:rsidRPr="009818AD">
              <w:rPr>
                <w:rFonts w:asciiTheme="minorHAnsi" w:hAnsiTheme="minorHAnsi" w:cstheme="minorHAnsi"/>
                <w:color w:val="595959" w:themeColor="text1" w:themeTint="A6"/>
              </w:rPr>
              <w:t>Les tensions dans le domaine du remplacement (qu’il s’agisse de la formation continue comme des remplacements de courte durée voire parfois des remplacements longs) et les difficultés à assurer les journées de décharge des directeurs d’une à trois classes révèlent autant de besoins que la dotation ne couvrira pas.</w:t>
            </w:r>
          </w:p>
          <w:p w14:paraId="3AE343DF" w14:textId="7F3354DB" w:rsidR="009818AD" w:rsidRPr="009818AD" w:rsidRDefault="009818AD" w:rsidP="009818AD">
            <w:pPr>
              <w:pStyle w:val="NormalWeb"/>
              <w:spacing w:after="240" w:afterAutospacing="0"/>
              <w:jc w:val="right"/>
              <w:rPr>
                <w:rFonts w:asciiTheme="minorHAnsi" w:hAnsiTheme="minorHAnsi" w:cstheme="minorHAnsi"/>
                <w:b/>
                <w:color w:val="00B0F0"/>
                <w:sz w:val="32"/>
                <w:szCs w:val="32"/>
                <w:u w:val="single"/>
              </w:rPr>
            </w:pPr>
            <w:hyperlink r:id="rId11" w:history="1">
              <w:r w:rsidRPr="009818AD">
                <w:rPr>
                  <w:rStyle w:val="Lienhypertexte"/>
                  <w:rFonts w:asciiTheme="minorHAnsi" w:hAnsiTheme="minorHAnsi" w:cstheme="minorHAnsi"/>
                  <w:b/>
                  <w:u w:val="single"/>
                </w:rPr>
                <w:t>Lire la suite</w:t>
              </w:r>
            </w:hyperlink>
          </w:p>
        </w:tc>
      </w:tr>
      <w:tr w:rsidR="00901DCC" w:rsidRPr="003765D9" w14:paraId="1D6C68AB"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14:paraId="5B6DC6B1" w14:textId="4701ACF2" w:rsidR="00901DCC" w:rsidRPr="00C11F66" w:rsidRDefault="00480855" w:rsidP="0038131D">
            <w:pPr>
              <w:jc w:val="both"/>
              <w:rPr>
                <w:rFonts w:ascii="Calibri" w:hAnsi="Calibri" w:cs="Calibri"/>
                <w:b/>
                <w:color w:val="FFFFFF"/>
                <w:sz w:val="32"/>
                <w:szCs w:val="32"/>
              </w:rPr>
            </w:pPr>
            <w:r w:rsidRPr="00480855">
              <w:rPr>
                <w:rFonts w:ascii="Calibri" w:hAnsi="Calibri" w:cs="Calibri"/>
                <w:b/>
                <w:color w:val="FFFFFF"/>
                <w:sz w:val="32"/>
                <w:szCs w:val="32"/>
              </w:rPr>
              <w:t>Liste d’aptitude des directeurs d’écoles</w:t>
            </w:r>
          </w:p>
        </w:tc>
      </w:tr>
      <w:tr w:rsidR="0080254D" w:rsidRPr="003765D9" w14:paraId="73068973"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4F6FF771" w14:textId="1E7F3D02" w:rsidR="00480855" w:rsidRPr="004B3328" w:rsidRDefault="004B3328" w:rsidP="004B3328">
            <w:pPr>
              <w:spacing w:before="240"/>
              <w:jc w:val="both"/>
              <w:rPr>
                <w:rFonts w:asciiTheme="minorHAnsi" w:hAnsiTheme="minorHAnsi" w:cstheme="minorHAnsi"/>
                <w:color w:val="595959" w:themeColor="text1" w:themeTint="A6"/>
              </w:rPr>
            </w:pPr>
            <w:r>
              <w:rPr>
                <w:rFonts w:asciiTheme="minorHAnsi" w:hAnsiTheme="minorHAnsi" w:cstheme="minorHAnsi"/>
                <w:b/>
                <w:bCs/>
                <w:noProof/>
                <w:color w:val="FF5F00"/>
              </w:rPr>
              <w:drawing>
                <wp:anchor distT="0" distB="0" distL="114300" distR="114300" simplePos="0" relativeHeight="251631616" behindDoc="0" locked="0" layoutInCell="1" allowOverlap="1" wp14:anchorId="12543246" wp14:editId="51FF228F">
                  <wp:simplePos x="0" y="0"/>
                  <wp:positionH relativeFrom="margin">
                    <wp:align>left</wp:align>
                  </wp:positionH>
                  <wp:positionV relativeFrom="margin">
                    <wp:align>top</wp:align>
                  </wp:positionV>
                  <wp:extent cx="2161342" cy="1438275"/>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rection_4.jpg"/>
                          <pic:cNvPicPr/>
                        </pic:nvPicPr>
                        <pic:blipFill>
                          <a:blip r:embed="rId12">
                            <a:extLst>
                              <a:ext uri="{28A0092B-C50C-407E-A947-70E740481C1C}">
                                <a14:useLocalDpi xmlns:a14="http://schemas.microsoft.com/office/drawing/2010/main" val="0"/>
                              </a:ext>
                            </a:extLst>
                          </a:blip>
                          <a:stretch>
                            <a:fillRect/>
                          </a:stretch>
                        </pic:blipFill>
                        <pic:spPr>
                          <a:xfrm>
                            <a:off x="0" y="0"/>
                            <a:ext cx="2165062" cy="1440750"/>
                          </a:xfrm>
                          <a:prstGeom prst="rect">
                            <a:avLst/>
                          </a:prstGeom>
                        </pic:spPr>
                      </pic:pic>
                    </a:graphicData>
                  </a:graphic>
                  <wp14:sizeRelH relativeFrom="margin">
                    <wp14:pctWidth>0</wp14:pctWidth>
                  </wp14:sizeRelH>
                  <wp14:sizeRelV relativeFrom="margin">
                    <wp14:pctHeight>0</wp14:pctHeight>
                  </wp14:sizeRelV>
                </wp:anchor>
              </w:drawing>
            </w:r>
            <w:r w:rsidR="00480855" w:rsidRPr="004B3328">
              <w:rPr>
                <w:rFonts w:asciiTheme="minorHAnsi" w:hAnsiTheme="minorHAnsi" w:cstheme="minorHAnsi"/>
                <w:b/>
                <w:bCs/>
                <w:color w:val="FF5F00"/>
              </w:rPr>
              <w:t>La circulaire concernant le recrutement des directeurs d'écoles à 2 classes et plus a été mise en ligne sur le PIA.</w:t>
            </w:r>
            <w:r>
              <w:rPr>
                <w:rFonts w:asciiTheme="minorHAnsi" w:hAnsiTheme="minorHAnsi" w:cstheme="minorHAnsi"/>
                <w:b/>
                <w:bCs/>
                <w:color w:val="FF5F00"/>
              </w:rPr>
              <w:t xml:space="preserve"> </w:t>
            </w:r>
            <w:r w:rsidR="00480855" w:rsidRPr="004B3328">
              <w:rPr>
                <w:rFonts w:asciiTheme="minorHAnsi" w:hAnsiTheme="minorHAnsi" w:cstheme="minorHAnsi"/>
                <w:color w:val="595959" w:themeColor="text1" w:themeTint="A6"/>
              </w:rPr>
              <w:t>Le SE-Unsa de l’Ardèche tient à la disposition de ses adhérents mais aussi de tous les candidats qui nous en feront la demande :</w:t>
            </w:r>
          </w:p>
          <w:p w14:paraId="78896202" w14:textId="77777777" w:rsidR="00480855" w:rsidRPr="004B3328" w:rsidRDefault="00480855" w:rsidP="00480855">
            <w:pPr>
              <w:pStyle w:val="NormalWeb"/>
              <w:jc w:val="both"/>
              <w:rPr>
                <w:rFonts w:asciiTheme="minorHAnsi" w:hAnsiTheme="minorHAnsi" w:cstheme="minorHAnsi"/>
                <w:color w:val="007FAC"/>
              </w:rPr>
            </w:pPr>
            <w:r w:rsidRPr="004B3328">
              <w:rPr>
                <w:rStyle w:val="lev"/>
                <w:rFonts w:asciiTheme="minorHAnsi" w:hAnsiTheme="minorHAnsi" w:cstheme="minorHAnsi"/>
                <w:color w:val="007FAC"/>
              </w:rPr>
              <w:t>Un dossier de préparation à l’entretien pour postuler à la liste d’aptitude de direction.</w:t>
            </w:r>
          </w:p>
          <w:p w14:paraId="71F304AC" w14:textId="72E68349" w:rsidR="00480855" w:rsidRPr="004B3328" w:rsidRDefault="00480855" w:rsidP="00480855">
            <w:pPr>
              <w:pStyle w:val="NormalWeb"/>
              <w:jc w:val="both"/>
              <w:rPr>
                <w:rFonts w:asciiTheme="minorHAnsi" w:hAnsiTheme="minorHAnsi" w:cstheme="minorHAnsi"/>
                <w:color w:val="007FAC"/>
              </w:rPr>
            </w:pPr>
            <w:r w:rsidRPr="004B3328">
              <w:rPr>
                <w:rStyle w:val="lev"/>
                <w:rFonts w:asciiTheme="minorHAnsi" w:hAnsiTheme="minorHAnsi" w:cstheme="minorHAnsi"/>
                <w:color w:val="007FAC"/>
              </w:rPr>
              <w:t>Le Kit direction de fiches pratiques sur les problématiques de la fonction.</w:t>
            </w:r>
          </w:p>
          <w:p w14:paraId="068D5070" w14:textId="3390B160" w:rsidR="00480855" w:rsidRPr="004B3328" w:rsidRDefault="00480855" w:rsidP="00480855">
            <w:pPr>
              <w:pStyle w:val="NormalWeb"/>
              <w:jc w:val="both"/>
              <w:rPr>
                <w:rFonts w:asciiTheme="minorHAnsi" w:hAnsiTheme="minorHAnsi" w:cstheme="minorHAnsi"/>
                <w:color w:val="595959" w:themeColor="text1" w:themeTint="A6"/>
              </w:rPr>
            </w:pPr>
            <w:r w:rsidRPr="004B3328">
              <w:rPr>
                <w:rStyle w:val="lev"/>
                <w:rFonts w:asciiTheme="minorHAnsi" w:hAnsiTheme="minorHAnsi" w:cstheme="minorHAnsi"/>
                <w:color w:val="595959" w:themeColor="text1" w:themeTint="A6"/>
              </w:rPr>
              <w:t>Le dossier de préparation de la liste d’aptitude et le Kit direction</w:t>
            </w:r>
            <w:r w:rsidR="004B3328">
              <w:rPr>
                <w:rStyle w:val="lev"/>
                <w:rFonts w:asciiTheme="minorHAnsi" w:hAnsiTheme="minorHAnsi" w:cstheme="minorHAnsi"/>
                <w:color w:val="595959" w:themeColor="text1" w:themeTint="A6"/>
              </w:rPr>
              <w:t xml:space="preserve"> sont</w:t>
            </w:r>
            <w:r w:rsidRPr="004B3328">
              <w:rPr>
                <w:rStyle w:val="lev"/>
                <w:rFonts w:asciiTheme="minorHAnsi" w:hAnsiTheme="minorHAnsi" w:cstheme="minorHAnsi"/>
                <w:color w:val="595959" w:themeColor="text1" w:themeTint="A6"/>
              </w:rPr>
              <w:t xml:space="preserve"> 2 outils utiles du SE-Unsa pour les directrices et directeurs ou pour les futur</w:t>
            </w:r>
            <w:r w:rsidR="004B3328" w:rsidRPr="004B3328">
              <w:rPr>
                <w:rStyle w:val="lev"/>
                <w:rFonts w:asciiTheme="minorHAnsi" w:hAnsiTheme="minorHAnsi" w:cstheme="minorHAnsi"/>
                <w:color w:val="595959" w:themeColor="text1" w:themeTint="A6"/>
              </w:rPr>
              <w:t>.e.</w:t>
            </w:r>
            <w:r w:rsidRPr="004B3328">
              <w:rPr>
                <w:rStyle w:val="lev"/>
                <w:rFonts w:asciiTheme="minorHAnsi" w:hAnsiTheme="minorHAnsi" w:cstheme="minorHAnsi"/>
                <w:color w:val="595959" w:themeColor="text1" w:themeTint="A6"/>
              </w:rPr>
              <w:t>s directrices et directeurs</w:t>
            </w:r>
            <w:r w:rsidR="004B3328" w:rsidRPr="004B3328">
              <w:rPr>
                <w:rStyle w:val="lev"/>
                <w:rFonts w:asciiTheme="minorHAnsi" w:hAnsiTheme="minorHAnsi" w:cstheme="minorHAnsi"/>
                <w:color w:val="595959" w:themeColor="text1" w:themeTint="A6"/>
              </w:rPr>
              <w:t>.</w:t>
            </w:r>
          </w:p>
          <w:p w14:paraId="2E8D0506" w14:textId="3D46C239" w:rsidR="00480855" w:rsidRPr="004B3328" w:rsidRDefault="00803A91" w:rsidP="00480855">
            <w:pPr>
              <w:pStyle w:val="NormalWeb"/>
              <w:spacing w:after="240" w:afterAutospacing="0"/>
              <w:jc w:val="right"/>
              <w:rPr>
                <w:rFonts w:ascii="Calibri" w:hAnsi="Calibri" w:cs="Calibri"/>
                <w:b/>
                <w:color w:val="FFFFFF"/>
                <w:sz w:val="32"/>
                <w:szCs w:val="32"/>
                <w:u w:val="single"/>
              </w:rPr>
            </w:pPr>
            <w:hyperlink r:id="rId13" w:history="1">
              <w:r w:rsidR="00480855" w:rsidRPr="004B3328">
                <w:rPr>
                  <w:rStyle w:val="Lienhypertexte"/>
                  <w:rFonts w:ascii="Calibri" w:hAnsi="Calibri" w:cs="Calibri"/>
                  <w:b/>
                  <w:bCs/>
                  <w:u w:val="single"/>
                </w:rPr>
                <w:t>N’hésitez pas à en faire la demande au 07@se-unsa.org</w:t>
              </w:r>
            </w:hyperlink>
          </w:p>
        </w:tc>
      </w:tr>
      <w:tr w:rsidR="0080254D" w:rsidRPr="003765D9" w14:paraId="60CFA8E6"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14:paraId="5B44286C" w14:textId="5FE9F99A" w:rsidR="0080254D" w:rsidRPr="00C11F66" w:rsidRDefault="000D40E1" w:rsidP="0038131D">
            <w:pPr>
              <w:jc w:val="both"/>
              <w:rPr>
                <w:rFonts w:ascii="Calibri" w:hAnsi="Calibri" w:cs="Calibri"/>
                <w:b/>
                <w:color w:val="FFFFFF"/>
                <w:sz w:val="32"/>
                <w:szCs w:val="32"/>
              </w:rPr>
            </w:pPr>
            <w:r w:rsidRPr="000D40E1">
              <w:rPr>
                <w:rFonts w:ascii="Calibri" w:hAnsi="Calibri" w:cs="Calibri"/>
                <w:b/>
                <w:color w:val="FFFFFF"/>
                <w:sz w:val="32"/>
                <w:szCs w:val="32"/>
              </w:rPr>
              <w:t>Temps partiels : la circulaire est parue</w:t>
            </w:r>
          </w:p>
        </w:tc>
      </w:tr>
      <w:tr w:rsidR="00B66843" w:rsidRPr="003765D9" w14:paraId="18FB6BEF"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3AB89DAB" w14:textId="75DE6537" w:rsidR="000D40E1" w:rsidRPr="000D40E1" w:rsidRDefault="000D40E1" w:rsidP="000D40E1">
            <w:pPr>
              <w:spacing w:before="240" w:after="100" w:afterAutospacing="1"/>
              <w:jc w:val="both"/>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39808" behindDoc="0" locked="0" layoutInCell="1" allowOverlap="1" wp14:anchorId="6FDDD781" wp14:editId="13C0AD9D">
                  <wp:simplePos x="0" y="0"/>
                  <wp:positionH relativeFrom="margin">
                    <wp:align>left</wp:align>
                  </wp:positionH>
                  <wp:positionV relativeFrom="margin">
                    <wp:align>top</wp:align>
                  </wp:positionV>
                  <wp:extent cx="1955030" cy="152400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mps_partiel_1.png"/>
                          <pic:cNvPicPr/>
                        </pic:nvPicPr>
                        <pic:blipFill>
                          <a:blip r:embed="rId14">
                            <a:extLst>
                              <a:ext uri="{28A0092B-C50C-407E-A947-70E740481C1C}">
                                <a14:useLocalDpi xmlns:a14="http://schemas.microsoft.com/office/drawing/2010/main" val="0"/>
                              </a:ext>
                            </a:extLst>
                          </a:blip>
                          <a:stretch>
                            <a:fillRect/>
                          </a:stretch>
                        </pic:blipFill>
                        <pic:spPr>
                          <a:xfrm>
                            <a:off x="0" y="0"/>
                            <a:ext cx="1960726" cy="1528441"/>
                          </a:xfrm>
                          <a:prstGeom prst="rect">
                            <a:avLst/>
                          </a:prstGeom>
                        </pic:spPr>
                      </pic:pic>
                    </a:graphicData>
                  </a:graphic>
                  <wp14:sizeRelH relativeFrom="margin">
                    <wp14:pctWidth>0</wp14:pctWidth>
                  </wp14:sizeRelH>
                  <wp14:sizeRelV relativeFrom="margin">
                    <wp14:pctHeight>0</wp14:pctHeight>
                  </wp14:sizeRelV>
                </wp:anchor>
              </w:drawing>
            </w:r>
            <w:r w:rsidRPr="000D40E1">
              <w:rPr>
                <w:rFonts w:asciiTheme="minorHAnsi" w:hAnsiTheme="minorHAnsi" w:cstheme="minorHAnsi"/>
                <w:b/>
                <w:bCs/>
                <w:color w:val="FF5F00"/>
              </w:rPr>
              <w:t>La circulaire concernant les temps partiels pour l'année 2020-2021 est parue. Elle est disponible, ainsi que les annexes, sur le PIA.</w:t>
            </w:r>
          </w:p>
          <w:p w14:paraId="57858F8C" w14:textId="6111422C" w:rsidR="000D40E1" w:rsidRPr="000D40E1" w:rsidRDefault="000D40E1" w:rsidP="000D40E1">
            <w:pPr>
              <w:spacing w:before="100" w:beforeAutospacing="1" w:after="100" w:afterAutospacing="1"/>
              <w:jc w:val="both"/>
              <w:rPr>
                <w:rFonts w:asciiTheme="minorHAnsi" w:hAnsiTheme="minorHAnsi" w:cstheme="minorHAnsi"/>
                <w:b/>
                <w:bCs/>
                <w:color w:val="auto"/>
              </w:rPr>
            </w:pPr>
            <w:r w:rsidRPr="003020F0">
              <w:rPr>
                <w:rFonts w:asciiTheme="minorHAnsi" w:hAnsiTheme="minorHAnsi" w:cstheme="minorHAnsi"/>
                <w:b/>
                <w:bCs/>
                <w:color w:val="595959" w:themeColor="text1" w:themeTint="A6"/>
              </w:rPr>
              <w:t>Les imprimés de demande de temps partiel accompagnés des justificatifs éventuels et les imprimés de reprise à temps complets, complétés et signés, doivent être parvenus en deux exemplaires, à la circonscription de l'IEN de rattachement,</w:t>
            </w:r>
            <w:r w:rsidRPr="000D40E1">
              <w:rPr>
                <w:rFonts w:asciiTheme="minorHAnsi" w:hAnsiTheme="minorHAnsi" w:cstheme="minorHAnsi"/>
                <w:b/>
                <w:bCs/>
                <w:color w:val="auto"/>
              </w:rPr>
              <w:t xml:space="preserve"> </w:t>
            </w:r>
            <w:r w:rsidRPr="000D40E1">
              <w:rPr>
                <w:rFonts w:asciiTheme="minorHAnsi" w:hAnsiTheme="minorHAnsi" w:cstheme="minorHAnsi"/>
                <w:b/>
                <w:bCs/>
                <w:color w:val="FF0000"/>
              </w:rPr>
              <w:t>au plus tard le jeudi 31 janvier 2020.</w:t>
            </w:r>
          </w:p>
          <w:p w14:paraId="74A5D579" w14:textId="5A587281" w:rsidR="00467971" w:rsidRPr="008E66EE" w:rsidRDefault="00803A91" w:rsidP="000D40E1">
            <w:pPr>
              <w:spacing w:after="240"/>
              <w:jc w:val="right"/>
              <w:rPr>
                <w:rFonts w:asciiTheme="minorHAnsi" w:hAnsiTheme="minorHAnsi" w:cstheme="minorHAnsi"/>
                <w:b/>
                <w:bCs/>
                <w:color w:val="00B0F0"/>
                <w:u w:val="single"/>
              </w:rPr>
            </w:pPr>
            <w:hyperlink r:id="rId15" w:history="1">
              <w:r w:rsidR="000D40E1" w:rsidRPr="008E66EE">
                <w:rPr>
                  <w:rStyle w:val="Lienhypertexte"/>
                  <w:rFonts w:asciiTheme="minorHAnsi" w:hAnsiTheme="minorHAnsi" w:cstheme="minorHAnsi"/>
                  <w:b/>
                  <w:bCs/>
                  <w:u w:val="single"/>
                </w:rPr>
                <w:t>Lire la suite</w:t>
              </w:r>
            </w:hyperlink>
          </w:p>
        </w:tc>
      </w:tr>
      <w:tr w:rsidR="00B66843" w:rsidRPr="003765D9" w14:paraId="427972D5"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14:paraId="006875BD" w14:textId="41FCAF24" w:rsidR="00B66843" w:rsidRPr="00473485" w:rsidRDefault="00EB0F82" w:rsidP="00B66843">
            <w:pPr>
              <w:jc w:val="both"/>
              <w:rPr>
                <w:rFonts w:ascii="Calibri" w:hAnsi="Calibri" w:cs="Calibri"/>
                <w:b/>
                <w:color w:val="FFFFFF"/>
                <w:sz w:val="32"/>
                <w:szCs w:val="32"/>
              </w:rPr>
            </w:pPr>
            <w:r w:rsidRPr="00EB0F82">
              <w:rPr>
                <w:rFonts w:ascii="Calibri" w:hAnsi="Calibri" w:cs="Calibri"/>
                <w:b/>
                <w:color w:val="FFFFFF"/>
                <w:sz w:val="32"/>
                <w:szCs w:val="32"/>
              </w:rPr>
              <w:t>CAPPEI</w:t>
            </w:r>
            <w:r>
              <w:rPr>
                <w:rFonts w:ascii="Calibri" w:hAnsi="Calibri" w:cs="Calibri"/>
                <w:b/>
                <w:color w:val="FFFFFF"/>
                <w:sz w:val="32"/>
                <w:szCs w:val="32"/>
              </w:rPr>
              <w:t xml:space="preserve"> : </w:t>
            </w:r>
            <w:r w:rsidRPr="00EB0F82">
              <w:rPr>
                <w:rFonts w:ascii="Calibri" w:hAnsi="Calibri" w:cs="Calibri"/>
                <w:b/>
                <w:color w:val="FFFFFF"/>
                <w:sz w:val="32"/>
                <w:szCs w:val="32"/>
              </w:rPr>
              <w:t>Recrutement à la formation de préparation</w:t>
            </w:r>
          </w:p>
        </w:tc>
      </w:tr>
      <w:tr w:rsidR="00F709A3" w:rsidRPr="003765D9" w14:paraId="74488E8B"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2CDB2223" w14:textId="6899F3C0" w:rsidR="00EB0F82" w:rsidRPr="00EB0F82" w:rsidRDefault="0059401B" w:rsidP="00EB0F82">
            <w:pPr>
              <w:spacing w:before="240" w:after="100" w:afterAutospacing="1"/>
              <w:jc w:val="both"/>
              <w:rPr>
                <w:rFonts w:ascii="Calibri" w:hAnsi="Calibri" w:cs="Calibri"/>
                <w:b/>
                <w:bCs/>
                <w:color w:val="FF5F00"/>
              </w:rPr>
            </w:pPr>
            <w:r>
              <w:rPr>
                <w:rFonts w:ascii="Calibri" w:hAnsi="Calibri" w:cs="Calibri"/>
                <w:b/>
                <w:bCs/>
                <w:noProof/>
                <w:color w:val="FF5F00"/>
              </w:rPr>
              <w:drawing>
                <wp:anchor distT="0" distB="0" distL="114300" distR="114300" simplePos="0" relativeHeight="251688960" behindDoc="0" locked="0" layoutInCell="1" allowOverlap="1" wp14:anchorId="752900A9" wp14:editId="49E9FB76">
                  <wp:simplePos x="0" y="0"/>
                  <wp:positionH relativeFrom="margin">
                    <wp:align>left</wp:align>
                  </wp:positionH>
                  <wp:positionV relativeFrom="margin">
                    <wp:align>top</wp:align>
                  </wp:positionV>
                  <wp:extent cx="1809750" cy="1358669"/>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PEI_1.png"/>
                          <pic:cNvPicPr/>
                        </pic:nvPicPr>
                        <pic:blipFill>
                          <a:blip r:embed="rId16">
                            <a:extLst>
                              <a:ext uri="{28A0092B-C50C-407E-A947-70E740481C1C}">
                                <a14:useLocalDpi xmlns:a14="http://schemas.microsoft.com/office/drawing/2010/main" val="0"/>
                              </a:ext>
                            </a:extLst>
                          </a:blip>
                          <a:stretch>
                            <a:fillRect/>
                          </a:stretch>
                        </pic:blipFill>
                        <pic:spPr>
                          <a:xfrm>
                            <a:off x="0" y="0"/>
                            <a:ext cx="1896228" cy="1423592"/>
                          </a:xfrm>
                          <a:prstGeom prst="rect">
                            <a:avLst/>
                          </a:prstGeom>
                        </pic:spPr>
                      </pic:pic>
                    </a:graphicData>
                  </a:graphic>
                  <wp14:sizeRelH relativeFrom="margin">
                    <wp14:pctWidth>0</wp14:pctWidth>
                  </wp14:sizeRelH>
                  <wp14:sizeRelV relativeFrom="margin">
                    <wp14:pctHeight>0</wp14:pctHeight>
                  </wp14:sizeRelV>
                </wp:anchor>
              </w:drawing>
            </w:r>
            <w:r w:rsidR="00EB0F82" w:rsidRPr="00EB0F82">
              <w:rPr>
                <w:rFonts w:ascii="Calibri" w:hAnsi="Calibri" w:cs="Calibri"/>
                <w:b/>
                <w:bCs/>
                <w:color w:val="FF5F00"/>
              </w:rPr>
              <w:t>Les modalités de recrutement de formation à la préparation du CAPPEI (Certificat d'Aptitude Professionnelle aux Pratiques de l'Education Inclusive) sont parues, disponibles sur le PIA.</w:t>
            </w:r>
          </w:p>
          <w:p w14:paraId="6DB96E21" w14:textId="77777777" w:rsidR="00EB0F82" w:rsidRPr="00EB0F82" w:rsidRDefault="00EB0F82" w:rsidP="00EB0F82">
            <w:pPr>
              <w:spacing w:before="100" w:beforeAutospacing="1" w:after="100" w:afterAutospacing="1"/>
              <w:jc w:val="both"/>
              <w:rPr>
                <w:rFonts w:ascii="Calibri" w:hAnsi="Calibri" w:cs="Calibri"/>
                <w:b/>
                <w:bCs/>
                <w:color w:val="595959" w:themeColor="text1" w:themeTint="A6"/>
              </w:rPr>
            </w:pPr>
            <w:r w:rsidRPr="00EB0F82">
              <w:rPr>
                <w:rFonts w:ascii="Calibri" w:hAnsi="Calibri" w:cs="Calibri"/>
                <w:b/>
                <w:bCs/>
                <w:color w:val="595959" w:themeColor="text1" w:themeTint="A6"/>
              </w:rPr>
              <w:t>La réunion d'information est programmée le mercredi 15 janvier 2020 à 14h30 à la DSDEN.</w:t>
            </w:r>
          </w:p>
          <w:p w14:paraId="6CA83A8F" w14:textId="0AB8C69D" w:rsidR="00F709A3" w:rsidRPr="00EB0F82" w:rsidRDefault="00EB0F82" w:rsidP="00EB0F82">
            <w:pPr>
              <w:spacing w:before="100" w:beforeAutospacing="1" w:after="100" w:afterAutospacing="1"/>
              <w:jc w:val="both"/>
              <w:rPr>
                <w:rFonts w:ascii="Calibri" w:hAnsi="Calibri" w:cs="Calibri"/>
                <w:color w:val="595959" w:themeColor="text1" w:themeTint="A6"/>
              </w:rPr>
            </w:pPr>
            <w:r w:rsidRPr="00EB0F82">
              <w:rPr>
                <w:rFonts w:ascii="Calibri" w:hAnsi="Calibri" w:cs="Calibri"/>
                <w:color w:val="595959" w:themeColor="text1" w:themeTint="A6"/>
              </w:rPr>
              <w:t xml:space="preserve">Les dossiers de candidature (en </w:t>
            </w:r>
            <w:r>
              <w:rPr>
                <w:rFonts w:ascii="Calibri" w:hAnsi="Calibri" w:cs="Calibri"/>
                <w:color w:val="595959" w:themeColor="text1" w:themeTint="A6"/>
              </w:rPr>
              <w:t>PJ</w:t>
            </w:r>
            <w:r w:rsidRPr="00EB0F82">
              <w:rPr>
                <w:rFonts w:ascii="Calibri" w:hAnsi="Calibri" w:cs="Calibri"/>
                <w:color w:val="595959" w:themeColor="text1" w:themeTint="A6"/>
              </w:rPr>
              <w:t>) devront être retournés par la voie hiérarchique sous couvert de l’IEN, dûment renseignés et accompagnés d’une photocopie des diplômes universitaires, à la division des personnels du 1</w:t>
            </w:r>
            <w:r w:rsidRPr="00EB0F82">
              <w:rPr>
                <w:rFonts w:ascii="Calibri" w:hAnsi="Calibri" w:cs="Calibri"/>
                <w:color w:val="595959" w:themeColor="text1" w:themeTint="A6"/>
                <w:vertAlign w:val="superscript"/>
              </w:rPr>
              <w:t>er</w:t>
            </w:r>
            <w:r w:rsidRPr="00EB0F82">
              <w:rPr>
                <w:rFonts w:ascii="Calibri" w:hAnsi="Calibri" w:cs="Calibri"/>
                <w:color w:val="595959" w:themeColor="text1" w:themeTint="A6"/>
              </w:rPr>
              <w:t xml:space="preserve"> degré public (Pôle 1</w:t>
            </w:r>
            <w:r w:rsidRPr="00EB0F82">
              <w:rPr>
                <w:rFonts w:ascii="Calibri" w:hAnsi="Calibri" w:cs="Calibri"/>
                <w:color w:val="595959" w:themeColor="text1" w:themeTint="A6"/>
                <w:vertAlign w:val="superscript"/>
              </w:rPr>
              <w:t>er</w:t>
            </w:r>
            <w:r w:rsidRPr="00EB0F82">
              <w:rPr>
                <w:rFonts w:ascii="Calibri" w:hAnsi="Calibri" w:cs="Calibri"/>
                <w:color w:val="595959" w:themeColor="text1" w:themeTint="A6"/>
              </w:rPr>
              <w:t xml:space="preserve"> degré, anciennement DIPER), </w:t>
            </w:r>
            <w:r w:rsidRPr="00EB0F82">
              <w:rPr>
                <w:rFonts w:ascii="Calibri" w:hAnsi="Calibri" w:cs="Calibri"/>
                <w:b/>
                <w:bCs/>
                <w:color w:val="595959" w:themeColor="text1" w:themeTint="A6"/>
              </w:rPr>
              <w:t>au plus tard le 31 janvier 2020</w:t>
            </w:r>
            <w:r w:rsidRPr="00EB0F82">
              <w:rPr>
                <w:rFonts w:ascii="Calibri" w:hAnsi="Calibri" w:cs="Calibri"/>
                <w:color w:val="595959" w:themeColor="text1" w:themeTint="A6"/>
              </w:rPr>
              <w:t>.</w:t>
            </w:r>
          </w:p>
          <w:p w14:paraId="49198D25" w14:textId="34071819" w:rsidR="00EB0F82" w:rsidRPr="00EB0F82" w:rsidRDefault="00803A91" w:rsidP="00EB0F82">
            <w:pPr>
              <w:spacing w:before="100" w:beforeAutospacing="1" w:after="240"/>
              <w:jc w:val="right"/>
              <w:rPr>
                <w:rFonts w:ascii="Calibri" w:hAnsi="Calibri" w:cs="Calibri"/>
                <w:b/>
                <w:bCs/>
                <w:color w:val="00B0F0"/>
                <w:sz w:val="32"/>
                <w:szCs w:val="32"/>
                <w:u w:val="single"/>
              </w:rPr>
            </w:pPr>
            <w:hyperlink r:id="rId17" w:history="1">
              <w:r w:rsidR="00EB0F82" w:rsidRPr="00EB0F82">
                <w:rPr>
                  <w:rStyle w:val="Lienhypertexte"/>
                  <w:rFonts w:ascii="Calibri" w:hAnsi="Calibri" w:cs="Calibri"/>
                  <w:b/>
                  <w:bCs/>
                  <w:u w:val="single"/>
                </w:rPr>
                <w:t>Lire la suite</w:t>
              </w:r>
            </w:hyperlink>
          </w:p>
        </w:tc>
      </w:tr>
      <w:tr w:rsidR="00F709A3" w:rsidRPr="003765D9" w14:paraId="047B5837"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14:paraId="4B7FE4DA" w14:textId="0FB1CDFD" w:rsidR="00F709A3" w:rsidRPr="00BF3089" w:rsidRDefault="00F709A3" w:rsidP="00F709A3">
            <w:pPr>
              <w:jc w:val="both"/>
              <w:rPr>
                <w:rFonts w:ascii="Calibri" w:hAnsi="Calibri" w:cs="Calibri"/>
                <w:b/>
                <w:color w:val="FFFFFF"/>
                <w:sz w:val="32"/>
                <w:szCs w:val="32"/>
              </w:rPr>
            </w:pPr>
            <w:r w:rsidRPr="00BF3089">
              <w:rPr>
                <w:rFonts w:ascii="Calibri" w:hAnsi="Calibri" w:cs="Calibri"/>
                <w:b/>
                <w:color w:val="FFFFFF"/>
                <w:sz w:val="32"/>
                <w:szCs w:val="32"/>
              </w:rPr>
              <w:t xml:space="preserve">Détachement vers le </w:t>
            </w:r>
            <w:r>
              <w:rPr>
                <w:rFonts w:ascii="Calibri" w:hAnsi="Calibri" w:cs="Calibri"/>
                <w:b/>
                <w:color w:val="FFFFFF"/>
                <w:sz w:val="32"/>
                <w:szCs w:val="32"/>
              </w:rPr>
              <w:t>1</w:t>
            </w:r>
            <w:r w:rsidRPr="00BF3089">
              <w:rPr>
                <w:rFonts w:ascii="Calibri" w:hAnsi="Calibri" w:cs="Calibri"/>
                <w:b/>
                <w:color w:val="FFFFFF"/>
                <w:sz w:val="32"/>
                <w:szCs w:val="32"/>
                <w:vertAlign w:val="superscript"/>
              </w:rPr>
              <w:t>er</w:t>
            </w:r>
            <w:r>
              <w:rPr>
                <w:rFonts w:ascii="Calibri" w:hAnsi="Calibri" w:cs="Calibri"/>
                <w:b/>
                <w:color w:val="FFFFFF"/>
                <w:sz w:val="32"/>
                <w:szCs w:val="32"/>
              </w:rPr>
              <w:t xml:space="preserve"> degré, le </w:t>
            </w:r>
            <w:r w:rsidRPr="00BF3089">
              <w:rPr>
                <w:rFonts w:ascii="Calibri" w:hAnsi="Calibri" w:cs="Calibri"/>
                <w:b/>
                <w:color w:val="FFFFFF"/>
                <w:sz w:val="32"/>
                <w:szCs w:val="32"/>
              </w:rPr>
              <w:t>2</w:t>
            </w:r>
            <w:r w:rsidRPr="00BF3089">
              <w:rPr>
                <w:rFonts w:ascii="Calibri" w:hAnsi="Calibri" w:cs="Calibri"/>
                <w:b/>
                <w:color w:val="FFFFFF"/>
                <w:sz w:val="32"/>
                <w:szCs w:val="32"/>
                <w:vertAlign w:val="superscript"/>
              </w:rPr>
              <w:t>nd</w:t>
            </w:r>
            <w:r w:rsidRPr="00BF3089">
              <w:rPr>
                <w:rFonts w:ascii="Calibri" w:hAnsi="Calibri" w:cs="Calibri"/>
                <w:b/>
                <w:color w:val="FFFFFF"/>
                <w:sz w:val="32"/>
                <w:szCs w:val="32"/>
              </w:rPr>
              <w:t xml:space="preserve"> degré, les personnels d’éducation et les psychologues</w:t>
            </w:r>
            <w:r>
              <w:rPr>
                <w:rFonts w:ascii="Calibri" w:hAnsi="Calibri" w:cs="Calibri"/>
                <w:b/>
                <w:color w:val="FFFFFF"/>
                <w:sz w:val="32"/>
                <w:szCs w:val="32"/>
              </w:rPr>
              <w:t xml:space="preserve"> EN</w:t>
            </w:r>
          </w:p>
        </w:tc>
      </w:tr>
      <w:tr w:rsidR="00F709A3" w:rsidRPr="003765D9" w14:paraId="41C7178A"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55BB3B07" w14:textId="399415FE" w:rsidR="00F709A3" w:rsidRPr="00BF3089" w:rsidRDefault="00F709A3" w:rsidP="00F709A3">
            <w:pPr>
              <w:pStyle w:val="Titre3"/>
              <w:spacing w:before="240" w:beforeAutospacing="0"/>
              <w:jc w:val="both"/>
              <w:rPr>
                <w:rFonts w:asciiTheme="minorHAnsi" w:hAnsiTheme="minorHAnsi" w:cstheme="minorHAnsi"/>
                <w:color w:val="FF5F00"/>
                <w:sz w:val="24"/>
                <w:szCs w:val="24"/>
              </w:rPr>
            </w:pPr>
            <w:r w:rsidRPr="00BF3089">
              <w:rPr>
                <w:rFonts w:asciiTheme="minorHAnsi" w:hAnsiTheme="minorHAnsi" w:cstheme="minorHAnsi"/>
                <w:noProof/>
                <w:color w:val="FF5F00"/>
                <w:sz w:val="24"/>
                <w:szCs w:val="24"/>
              </w:rPr>
              <w:drawing>
                <wp:anchor distT="0" distB="0" distL="114300" distR="114300" simplePos="0" relativeHeight="251672576" behindDoc="0" locked="0" layoutInCell="1" allowOverlap="1" wp14:anchorId="011C8160" wp14:editId="5BF8980B">
                  <wp:simplePos x="0" y="0"/>
                  <wp:positionH relativeFrom="margin">
                    <wp:align>left</wp:align>
                  </wp:positionH>
                  <wp:positionV relativeFrom="margin">
                    <wp:align>top</wp:align>
                  </wp:positionV>
                  <wp:extent cx="1409700" cy="1099993"/>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bilite_1.jpg"/>
                          <pic:cNvPicPr/>
                        </pic:nvPicPr>
                        <pic:blipFill>
                          <a:blip r:embed="rId18">
                            <a:extLst>
                              <a:ext uri="{28A0092B-C50C-407E-A947-70E740481C1C}">
                                <a14:useLocalDpi xmlns:a14="http://schemas.microsoft.com/office/drawing/2010/main" val="0"/>
                              </a:ext>
                            </a:extLst>
                          </a:blip>
                          <a:stretch>
                            <a:fillRect/>
                          </a:stretch>
                        </pic:blipFill>
                        <pic:spPr>
                          <a:xfrm>
                            <a:off x="0" y="0"/>
                            <a:ext cx="1415686" cy="1104664"/>
                          </a:xfrm>
                          <a:prstGeom prst="rect">
                            <a:avLst/>
                          </a:prstGeom>
                        </pic:spPr>
                      </pic:pic>
                    </a:graphicData>
                  </a:graphic>
                  <wp14:sizeRelH relativeFrom="margin">
                    <wp14:pctWidth>0</wp14:pctWidth>
                  </wp14:sizeRelH>
                  <wp14:sizeRelV relativeFrom="margin">
                    <wp14:pctHeight>0</wp14:pctHeight>
                  </wp14:sizeRelV>
                </wp:anchor>
              </w:drawing>
            </w:r>
            <w:r w:rsidRPr="00BF3089">
              <w:rPr>
                <w:rFonts w:asciiTheme="minorHAnsi" w:hAnsiTheme="minorHAnsi" w:cstheme="minorHAnsi"/>
                <w:color w:val="FF5F00"/>
                <w:sz w:val="24"/>
                <w:szCs w:val="24"/>
              </w:rPr>
              <w:t>Détachement de fonctionnaires de catégorie A dans les corps des personnels enseignants des 1</w:t>
            </w:r>
            <w:r w:rsidRPr="00BF3089">
              <w:rPr>
                <w:rFonts w:asciiTheme="minorHAnsi" w:hAnsiTheme="minorHAnsi" w:cstheme="minorHAnsi"/>
                <w:color w:val="FF5F00"/>
                <w:sz w:val="24"/>
                <w:szCs w:val="24"/>
                <w:vertAlign w:val="superscript"/>
              </w:rPr>
              <w:t>er</w:t>
            </w:r>
            <w:r w:rsidRPr="00BF3089">
              <w:rPr>
                <w:rFonts w:asciiTheme="minorHAnsi" w:hAnsiTheme="minorHAnsi" w:cstheme="minorHAnsi"/>
                <w:color w:val="FF5F00"/>
                <w:sz w:val="24"/>
                <w:szCs w:val="24"/>
              </w:rPr>
              <w:t xml:space="preserve"> et 2</w:t>
            </w:r>
            <w:r w:rsidRPr="00BF3089">
              <w:rPr>
                <w:rFonts w:asciiTheme="minorHAnsi" w:hAnsiTheme="minorHAnsi" w:cstheme="minorHAnsi"/>
                <w:color w:val="FF5F00"/>
                <w:sz w:val="24"/>
                <w:szCs w:val="24"/>
                <w:vertAlign w:val="superscript"/>
              </w:rPr>
              <w:t>nd</w:t>
            </w:r>
            <w:r w:rsidRPr="00BF3089">
              <w:rPr>
                <w:rFonts w:asciiTheme="minorHAnsi" w:hAnsiTheme="minorHAnsi" w:cstheme="minorHAnsi"/>
                <w:color w:val="FF5F00"/>
                <w:sz w:val="24"/>
                <w:szCs w:val="24"/>
              </w:rPr>
              <w:t xml:space="preserve"> degrés, des personnels d'éducation et des psychologues de l'éducation nationale relevant du ministère chargé de l'éducation nationale :</w:t>
            </w:r>
          </w:p>
          <w:p w14:paraId="50F7B4E9" w14:textId="0357B01E" w:rsidR="00F709A3" w:rsidRPr="00BF3089" w:rsidRDefault="00F709A3" w:rsidP="00F709A3">
            <w:pPr>
              <w:jc w:val="both"/>
              <w:rPr>
                <w:rStyle w:val="noremetteur"/>
                <w:rFonts w:asciiTheme="minorHAnsi" w:hAnsiTheme="minorHAnsi" w:cstheme="minorHAnsi"/>
                <w:color w:val="595959" w:themeColor="text1" w:themeTint="A6"/>
              </w:rPr>
            </w:pPr>
            <w:r w:rsidRPr="00BF3089">
              <w:rPr>
                <w:rFonts w:asciiTheme="minorHAnsi" w:hAnsiTheme="minorHAnsi" w:cstheme="minorHAnsi"/>
              </w:rPr>
              <w:br/>
            </w:r>
            <w:r w:rsidRPr="00886CD9">
              <w:rPr>
                <w:rFonts w:asciiTheme="minorHAnsi" w:hAnsiTheme="minorHAnsi" w:cstheme="minorHAnsi"/>
                <w:b/>
                <w:bCs/>
                <w:color w:val="595959" w:themeColor="text1" w:themeTint="A6"/>
              </w:rPr>
              <w:t>La note de service n°2019-169 du 27 novembre 2019 sur le détachement est parue.</w:t>
            </w:r>
            <w:r w:rsidRPr="00BF3089">
              <w:rPr>
                <w:rFonts w:asciiTheme="minorHAnsi" w:hAnsiTheme="minorHAnsi" w:cstheme="minorHAnsi"/>
                <w:color w:val="595959" w:themeColor="text1" w:themeTint="A6"/>
              </w:rPr>
              <w:t xml:space="preserve"> Elle s’inscrit dans le cadre des lignes directrices de gestion ministérielles relatives à la mobilité des personnels publiées au BO du 14 novembre 2019. Elle rappelle le public concerné, les conditions requises pour le recrutement ainsi que le calendrier et la fiche de candidature à un détachement.</w:t>
            </w:r>
          </w:p>
          <w:p w14:paraId="1DB848A1" w14:textId="64F146F1" w:rsidR="00F709A3" w:rsidRPr="00BF3089" w:rsidRDefault="00803A91" w:rsidP="00F709A3">
            <w:pPr>
              <w:spacing w:after="240"/>
              <w:jc w:val="right"/>
              <w:rPr>
                <w:rFonts w:asciiTheme="minorHAnsi" w:hAnsiTheme="minorHAnsi" w:cstheme="minorHAnsi"/>
                <w:b/>
                <w:bCs/>
                <w:color w:val="00B0F0"/>
                <w:u w:val="single"/>
              </w:rPr>
            </w:pPr>
            <w:hyperlink r:id="rId19" w:history="1">
              <w:r w:rsidR="00F709A3" w:rsidRPr="00BF3089">
                <w:rPr>
                  <w:rStyle w:val="Lienhypertexte"/>
                  <w:rFonts w:asciiTheme="minorHAnsi" w:hAnsiTheme="minorHAnsi" w:cstheme="minorHAnsi"/>
                  <w:b/>
                  <w:bCs/>
                  <w:u w:val="single"/>
                </w:rPr>
                <w:t>Lien vers le BO</w:t>
              </w:r>
            </w:hyperlink>
          </w:p>
        </w:tc>
      </w:tr>
      <w:tr w:rsidR="00F709A3" w:rsidRPr="003765D9" w14:paraId="3896F492"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14:paraId="0DDED4D0" w14:textId="65945A7F" w:rsidR="00F709A3" w:rsidRPr="007D0444" w:rsidRDefault="00F709A3" w:rsidP="00F709A3">
            <w:pPr>
              <w:jc w:val="both"/>
              <w:rPr>
                <w:rFonts w:ascii="Calibri" w:hAnsi="Calibri" w:cs="Calibri"/>
                <w:b/>
                <w:color w:val="FFFFFF"/>
                <w:sz w:val="32"/>
                <w:szCs w:val="32"/>
              </w:rPr>
            </w:pPr>
            <w:r w:rsidRPr="005B3F8C">
              <w:rPr>
                <w:rFonts w:ascii="Calibri" w:hAnsi="Calibri" w:cs="Calibri"/>
                <w:b/>
                <w:color w:val="FFFFFF"/>
                <w:sz w:val="32"/>
                <w:szCs w:val="32"/>
              </w:rPr>
              <w:t>PISA 2018 : Les inégalités toujours au cœur de notre école</w:t>
            </w:r>
          </w:p>
        </w:tc>
      </w:tr>
      <w:tr w:rsidR="00F709A3" w:rsidRPr="003765D9" w14:paraId="6F7ECA3D"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005D13D8" w14:textId="77777777" w:rsidR="00F709A3" w:rsidRDefault="00F709A3" w:rsidP="00F709A3">
            <w:pPr>
              <w:spacing w:before="240"/>
              <w:jc w:val="center"/>
              <w:rPr>
                <w:rFonts w:asciiTheme="minorHAnsi" w:hAnsiTheme="minorHAnsi" w:cstheme="minorHAnsi"/>
                <w:b/>
                <w:bCs/>
                <w:color w:val="595959" w:themeColor="text1" w:themeTint="A6"/>
              </w:rPr>
            </w:pPr>
            <w:r>
              <w:rPr>
                <w:noProof/>
              </w:rPr>
              <w:drawing>
                <wp:inline distT="0" distB="0" distL="0" distR="0" wp14:anchorId="7B772EE5" wp14:editId="11E48F6C">
                  <wp:extent cx="5734050" cy="552450"/>
                  <wp:effectExtent l="0" t="0" r="0" b="0"/>
                  <wp:docPr id="9" name="Image 9" descr="Résultat de recherche d'images pour &quot;pis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ésultat de recherche d'images pour &quot;pisa&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p w14:paraId="1BA735C9" w14:textId="3A58EBDB" w:rsidR="00F709A3" w:rsidRPr="00872AEA" w:rsidRDefault="00F709A3" w:rsidP="00F709A3">
            <w:pPr>
              <w:spacing w:before="240"/>
              <w:jc w:val="both"/>
              <w:rPr>
                <w:rFonts w:asciiTheme="minorHAnsi" w:hAnsiTheme="minorHAnsi" w:cstheme="minorHAnsi"/>
                <w:color w:val="595959" w:themeColor="text1" w:themeTint="A6"/>
              </w:rPr>
            </w:pPr>
            <w:r w:rsidRPr="00872AEA">
              <w:rPr>
                <w:rFonts w:asciiTheme="minorHAnsi" w:hAnsiTheme="minorHAnsi" w:cstheme="minorHAnsi"/>
                <w:b/>
                <w:bCs/>
                <w:color w:val="595959" w:themeColor="text1" w:themeTint="A6"/>
              </w:rPr>
              <w:t>Les résultats français montrent une remarquable stabilité : ils restent un peu au</w:t>
            </w:r>
            <w:r w:rsidRPr="00657557">
              <w:rPr>
                <w:rFonts w:asciiTheme="minorHAnsi" w:hAnsiTheme="minorHAnsi" w:cstheme="minorHAnsi"/>
                <w:b/>
                <w:bCs/>
                <w:color w:val="595959" w:themeColor="text1" w:themeTint="A6"/>
              </w:rPr>
              <w:t>-</w:t>
            </w:r>
            <w:r w:rsidRPr="00872AEA">
              <w:rPr>
                <w:rFonts w:asciiTheme="minorHAnsi" w:hAnsiTheme="minorHAnsi" w:cstheme="minorHAnsi"/>
                <w:b/>
                <w:bCs/>
                <w:color w:val="595959" w:themeColor="text1" w:themeTint="A6"/>
              </w:rPr>
              <w:t>dessus de la moyenne de l’OCDE, comme en 2015 et sont marqués par des inégalités d’origine sociale très fortes. Le zapping politique se traduit par une impuissance flagrante.</w:t>
            </w:r>
          </w:p>
          <w:p w14:paraId="0801A3C9" w14:textId="51D34713" w:rsidR="00F709A3" w:rsidRPr="00872AEA" w:rsidRDefault="00F709A3" w:rsidP="00F709A3">
            <w:pPr>
              <w:jc w:val="both"/>
              <w:rPr>
                <w:rFonts w:asciiTheme="minorHAnsi" w:hAnsiTheme="minorHAnsi" w:cstheme="minorHAnsi"/>
                <w:color w:val="auto"/>
              </w:rPr>
            </w:pPr>
            <w:r w:rsidRPr="00872AEA">
              <w:rPr>
                <w:rFonts w:asciiTheme="minorHAnsi" w:hAnsiTheme="minorHAnsi" w:cstheme="minorHAnsi"/>
                <w:color w:val="auto"/>
              </w:rPr>
              <w:t> </w:t>
            </w:r>
            <w:r w:rsidRPr="00872AEA">
              <w:rPr>
                <w:rFonts w:asciiTheme="minorHAnsi" w:hAnsiTheme="minorHAnsi" w:cstheme="minorHAnsi"/>
                <w:color w:val="auto"/>
              </w:rPr>
              <w:br/>
            </w:r>
            <w:r w:rsidRPr="00872AEA">
              <w:rPr>
                <w:rFonts w:asciiTheme="minorHAnsi" w:hAnsiTheme="minorHAnsi" w:cstheme="minorHAnsi"/>
                <w:b/>
                <w:bCs/>
                <w:color w:val="EB6209"/>
              </w:rPr>
              <w:t>Ce qu’est PISA</w:t>
            </w:r>
            <w:r>
              <w:rPr>
                <w:rFonts w:asciiTheme="minorHAnsi" w:hAnsiTheme="minorHAnsi" w:cstheme="minorHAnsi"/>
                <w:b/>
                <w:bCs/>
                <w:color w:val="EB6209"/>
              </w:rPr>
              <w:t>…</w:t>
            </w:r>
          </w:p>
          <w:p w14:paraId="155A007E" w14:textId="26D0B79A" w:rsidR="00F709A3" w:rsidRPr="00872AEA" w:rsidRDefault="00F709A3" w:rsidP="00F709A3">
            <w:pPr>
              <w:jc w:val="both"/>
              <w:rPr>
                <w:rFonts w:asciiTheme="minorHAnsi" w:hAnsiTheme="minorHAnsi" w:cstheme="minorHAnsi"/>
                <w:color w:val="auto"/>
              </w:rPr>
            </w:pPr>
            <w:r w:rsidRPr="00872AEA">
              <w:rPr>
                <w:rFonts w:asciiTheme="minorHAnsi" w:hAnsiTheme="minorHAnsi" w:cstheme="minorHAnsi"/>
                <w:b/>
                <w:bCs/>
                <w:color w:val="EB6209"/>
              </w:rPr>
              <w:t>Le contexte</w:t>
            </w:r>
            <w:r>
              <w:rPr>
                <w:rFonts w:asciiTheme="minorHAnsi" w:hAnsiTheme="minorHAnsi" w:cstheme="minorHAnsi"/>
                <w:b/>
                <w:bCs/>
                <w:color w:val="EB6209"/>
              </w:rPr>
              <w:t>…</w:t>
            </w:r>
          </w:p>
          <w:p w14:paraId="0D8C430D" w14:textId="6AB162D1" w:rsidR="00F709A3" w:rsidRPr="00872AEA" w:rsidRDefault="00F709A3" w:rsidP="00F709A3">
            <w:pPr>
              <w:jc w:val="both"/>
              <w:rPr>
                <w:rFonts w:asciiTheme="minorHAnsi" w:hAnsiTheme="minorHAnsi" w:cstheme="minorHAnsi"/>
                <w:color w:val="auto"/>
              </w:rPr>
            </w:pPr>
            <w:r w:rsidRPr="00872AEA">
              <w:rPr>
                <w:rFonts w:asciiTheme="minorHAnsi" w:hAnsiTheme="minorHAnsi" w:cstheme="minorHAnsi"/>
                <w:b/>
                <w:bCs/>
                <w:color w:val="EB6209"/>
              </w:rPr>
              <w:t>Des résultats qui restent un peu au-dessus de la moyenne</w:t>
            </w:r>
            <w:r>
              <w:rPr>
                <w:rFonts w:asciiTheme="minorHAnsi" w:hAnsiTheme="minorHAnsi" w:cstheme="minorHAnsi"/>
                <w:b/>
                <w:bCs/>
                <w:color w:val="EB6209"/>
              </w:rPr>
              <w:t>…</w:t>
            </w:r>
          </w:p>
          <w:p w14:paraId="062752FA" w14:textId="76913684" w:rsidR="00F709A3" w:rsidRPr="00872AEA" w:rsidRDefault="00F709A3" w:rsidP="00F709A3">
            <w:pPr>
              <w:jc w:val="both"/>
              <w:rPr>
                <w:rFonts w:asciiTheme="minorHAnsi" w:hAnsiTheme="minorHAnsi" w:cstheme="minorHAnsi"/>
                <w:color w:val="auto"/>
              </w:rPr>
            </w:pPr>
            <w:r w:rsidRPr="00872AEA">
              <w:rPr>
                <w:rFonts w:asciiTheme="minorHAnsi" w:hAnsiTheme="minorHAnsi" w:cstheme="minorHAnsi"/>
                <w:b/>
                <w:bCs/>
                <w:color w:val="EB6209"/>
              </w:rPr>
              <w:t>Des inégalités sociales de réussite scolaire toujours aussi fortes</w:t>
            </w:r>
            <w:r>
              <w:rPr>
                <w:rFonts w:asciiTheme="minorHAnsi" w:hAnsiTheme="minorHAnsi" w:cstheme="minorHAnsi"/>
                <w:b/>
                <w:bCs/>
                <w:color w:val="EB6209"/>
              </w:rPr>
              <w:t>…</w:t>
            </w:r>
          </w:p>
          <w:p w14:paraId="36D802AF" w14:textId="1E108CEF" w:rsidR="00F709A3" w:rsidRDefault="00F709A3" w:rsidP="00F709A3">
            <w:pPr>
              <w:spacing w:after="240"/>
              <w:jc w:val="both"/>
              <w:rPr>
                <w:rFonts w:asciiTheme="minorHAnsi" w:hAnsiTheme="minorHAnsi" w:cstheme="minorHAnsi"/>
                <w:b/>
                <w:bCs/>
                <w:color w:val="EB6209"/>
              </w:rPr>
            </w:pPr>
            <w:r w:rsidRPr="00872AEA">
              <w:rPr>
                <w:rFonts w:asciiTheme="minorHAnsi" w:hAnsiTheme="minorHAnsi" w:cstheme="minorHAnsi"/>
                <w:b/>
                <w:bCs/>
                <w:color w:val="EB6209"/>
              </w:rPr>
              <w:t>PISA montre les limites du zapping politique en matière d’éducation</w:t>
            </w:r>
            <w:r>
              <w:rPr>
                <w:rFonts w:asciiTheme="minorHAnsi" w:hAnsiTheme="minorHAnsi" w:cstheme="minorHAnsi"/>
                <w:b/>
                <w:bCs/>
                <w:color w:val="EB6209"/>
              </w:rPr>
              <w:t>…</w:t>
            </w:r>
          </w:p>
          <w:p w14:paraId="0CBDFC25" w14:textId="601D007C" w:rsidR="00F709A3" w:rsidRPr="00657557" w:rsidRDefault="00803A91" w:rsidP="00F709A3">
            <w:pPr>
              <w:spacing w:after="240"/>
              <w:jc w:val="right"/>
              <w:rPr>
                <w:rFonts w:asciiTheme="minorHAnsi" w:hAnsiTheme="minorHAnsi" w:cstheme="minorHAnsi"/>
                <w:b/>
                <w:bCs/>
                <w:color w:val="00B0F0"/>
                <w:u w:val="single"/>
              </w:rPr>
            </w:pPr>
            <w:hyperlink r:id="rId21" w:history="1">
              <w:r w:rsidR="00F709A3" w:rsidRPr="00657557">
                <w:rPr>
                  <w:rStyle w:val="Lienhypertexte"/>
                  <w:rFonts w:asciiTheme="minorHAnsi" w:hAnsiTheme="minorHAnsi" w:cstheme="minorHAnsi"/>
                  <w:b/>
                  <w:bCs/>
                  <w:u w:val="single"/>
                </w:rPr>
                <w:t>Lire notre article</w:t>
              </w:r>
            </w:hyperlink>
          </w:p>
        </w:tc>
      </w:tr>
      <w:tr w:rsidR="00F709A3" w:rsidRPr="003765D9" w14:paraId="63EF5DA6"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14:paraId="7A5D2F60" w14:textId="65F12C87" w:rsidR="00F709A3" w:rsidRDefault="00F709A3" w:rsidP="00F709A3">
            <w:pPr>
              <w:jc w:val="both"/>
              <w:rPr>
                <w:rFonts w:ascii="Calibri" w:hAnsi="Calibri" w:cs="Calibri"/>
                <w:b/>
                <w:color w:val="FFFFFF"/>
                <w:sz w:val="32"/>
                <w:szCs w:val="32"/>
              </w:rPr>
            </w:pPr>
            <w:r w:rsidRPr="00C16FE3">
              <w:rPr>
                <w:rFonts w:ascii="Calibri" w:hAnsi="Calibri" w:cs="Calibri"/>
                <w:b/>
                <w:color w:val="FFFFFF"/>
                <w:sz w:val="32"/>
                <w:szCs w:val="32"/>
              </w:rPr>
              <w:t>Le SE-Unsa vous souhaite de bonnes vacances de fin d’année !</w:t>
            </w:r>
          </w:p>
        </w:tc>
      </w:tr>
      <w:tr w:rsidR="00F709A3" w:rsidRPr="003765D9" w14:paraId="366D6BD2"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79940D82" w14:textId="71154527" w:rsidR="00F709A3" w:rsidRPr="00E818C5" w:rsidRDefault="007D28C7" w:rsidP="00F709A3">
            <w:pPr>
              <w:spacing w:before="240" w:line="276" w:lineRule="auto"/>
              <w:jc w:val="both"/>
              <w:rPr>
                <w:rFonts w:ascii="Calibri" w:hAnsi="Calibri"/>
                <w:b/>
                <w:color w:val="FF5F00"/>
              </w:rPr>
            </w:pPr>
            <w:r>
              <w:rPr>
                <w:rFonts w:ascii="Calibri" w:hAnsi="Calibri"/>
                <w:b/>
                <w:noProof/>
                <w:color w:val="FF5F00"/>
              </w:rPr>
              <w:drawing>
                <wp:anchor distT="0" distB="0" distL="114300" distR="114300" simplePos="0" relativeHeight="251680768" behindDoc="0" locked="0" layoutInCell="1" allowOverlap="1" wp14:anchorId="580ACBEC" wp14:editId="37471575">
                  <wp:simplePos x="0" y="0"/>
                  <wp:positionH relativeFrom="margin">
                    <wp:align>left</wp:align>
                  </wp:positionH>
                  <wp:positionV relativeFrom="margin">
                    <wp:align>top</wp:align>
                  </wp:positionV>
                  <wp:extent cx="1587500" cy="11906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t_neige_10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1427" cy="1193570"/>
                          </a:xfrm>
                          <a:prstGeom prst="rect">
                            <a:avLst/>
                          </a:prstGeom>
                        </pic:spPr>
                      </pic:pic>
                    </a:graphicData>
                  </a:graphic>
                  <wp14:sizeRelH relativeFrom="margin">
                    <wp14:pctWidth>0</wp14:pctWidth>
                  </wp14:sizeRelH>
                  <wp14:sizeRelV relativeFrom="margin">
                    <wp14:pctHeight>0</wp14:pctHeight>
                  </wp14:sizeRelV>
                </wp:anchor>
              </w:drawing>
            </w:r>
            <w:r w:rsidR="00F709A3" w:rsidRPr="00E818C5">
              <w:rPr>
                <w:rFonts w:ascii="Calibri" w:hAnsi="Calibri"/>
                <w:b/>
                <w:color w:val="FF5F00"/>
              </w:rPr>
              <w:t>Le SE-Unsa de l’Ardèche vous souhaite de passer de bonnes vacances et de bonnes fêtes.</w:t>
            </w:r>
          </w:p>
          <w:p w14:paraId="3FD72B23" w14:textId="77777777" w:rsidR="00F709A3" w:rsidRPr="00014168" w:rsidRDefault="00F709A3" w:rsidP="00F709A3">
            <w:pPr>
              <w:spacing w:line="276" w:lineRule="auto"/>
              <w:jc w:val="both"/>
              <w:rPr>
                <w:rFonts w:ascii="Calibri" w:hAnsi="Calibri"/>
                <w:b/>
                <w:color w:val="595959"/>
              </w:rPr>
            </w:pPr>
          </w:p>
          <w:p w14:paraId="3C9EC1BF" w14:textId="4600D9EE" w:rsidR="00F709A3" w:rsidRPr="00014168" w:rsidRDefault="00F709A3" w:rsidP="00F709A3">
            <w:pPr>
              <w:spacing w:line="276" w:lineRule="auto"/>
              <w:jc w:val="both"/>
              <w:rPr>
                <w:rFonts w:ascii="Calibri" w:hAnsi="Calibri"/>
                <w:b/>
                <w:color w:val="595959"/>
              </w:rPr>
            </w:pPr>
            <w:r w:rsidRPr="00014168">
              <w:rPr>
                <w:rFonts w:ascii="Calibri" w:hAnsi="Calibri"/>
                <w:b/>
                <w:color w:val="595959"/>
              </w:rPr>
              <w:t>Les militants de la section vous donnent rendez-vous début janvier pour l</w:t>
            </w:r>
            <w:r>
              <w:rPr>
                <w:rFonts w:ascii="Calibri" w:hAnsi="Calibri"/>
                <w:b/>
                <w:color w:val="595959"/>
              </w:rPr>
              <w:t>a troisième période</w:t>
            </w:r>
            <w:r w:rsidRPr="00014168">
              <w:rPr>
                <w:rFonts w:ascii="Calibri" w:hAnsi="Calibri"/>
                <w:b/>
                <w:color w:val="595959"/>
              </w:rPr>
              <w:t xml:space="preserve"> de l’année scolaire.</w:t>
            </w:r>
          </w:p>
          <w:p w14:paraId="317B82AC" w14:textId="77777777" w:rsidR="00F709A3" w:rsidRDefault="00F709A3" w:rsidP="00F709A3">
            <w:pPr>
              <w:spacing w:line="276" w:lineRule="auto"/>
              <w:jc w:val="both"/>
              <w:rPr>
                <w:rFonts w:ascii="Calibri" w:hAnsi="Calibri"/>
                <w:b/>
                <w:color w:val="002060"/>
              </w:rPr>
            </w:pPr>
          </w:p>
          <w:p w14:paraId="47482983" w14:textId="6A50C27E" w:rsidR="00F709A3" w:rsidRPr="0044550A" w:rsidRDefault="00F709A3" w:rsidP="00F709A3">
            <w:pPr>
              <w:spacing w:after="240"/>
              <w:rPr>
                <w:color w:val="auto"/>
                <w:u w:val="single"/>
              </w:rPr>
            </w:pPr>
            <w:r w:rsidRPr="00014168">
              <w:rPr>
                <w:rFonts w:ascii="Calibri" w:hAnsi="Calibri"/>
                <w:b/>
                <w:color w:val="595959"/>
              </w:rPr>
              <w:t xml:space="preserve">Nous restons joignables par mail au </w:t>
            </w:r>
            <w:hyperlink r:id="rId23" w:history="1">
              <w:r w:rsidRPr="00014168">
                <w:rPr>
                  <w:rStyle w:val="Lienhypertexte"/>
                  <w:rFonts w:ascii="Calibri" w:hAnsi="Calibri"/>
                  <w:b/>
                  <w:color w:val="00B0F0"/>
                  <w:sz w:val="28"/>
                  <w:szCs w:val="28"/>
                  <w:u w:val="single"/>
                </w:rPr>
                <w:t>07@se-unsa.org</w:t>
              </w:r>
            </w:hyperlink>
            <w:r w:rsidRPr="00014168">
              <w:rPr>
                <w:rFonts w:ascii="Calibri" w:hAnsi="Calibri"/>
                <w:b/>
                <w:color w:val="595959"/>
              </w:rPr>
              <w:t xml:space="preserve"> et par téléphone puisqu’un transfert d’appel de la section vers le téléphone portable du Secrétaire </w:t>
            </w:r>
            <w:r>
              <w:rPr>
                <w:rFonts w:ascii="Calibri" w:hAnsi="Calibri"/>
                <w:b/>
                <w:color w:val="595959"/>
              </w:rPr>
              <w:t xml:space="preserve">Départemental est mis en place : </w:t>
            </w:r>
            <w:r w:rsidRPr="00F41650">
              <w:rPr>
                <w:rFonts w:ascii="Calibri" w:hAnsi="Calibri" w:cs="Calibri"/>
                <w:b/>
                <w:color w:val="595959"/>
              </w:rPr>
              <w:t>04 75 35 58 83</w:t>
            </w:r>
          </w:p>
        </w:tc>
      </w:tr>
      <w:tr w:rsidR="00F709A3" w:rsidRPr="003765D9" w14:paraId="63C7589F"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14:paraId="1ECE19FA" w14:textId="77777777" w:rsidR="00F709A3" w:rsidRPr="003765D9" w:rsidRDefault="00F709A3" w:rsidP="00F709A3">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Décembre : encore le moment d’a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F709A3" w:rsidRPr="003765D9" w14:paraId="40CF8C42" w14:textId="77777777" w:rsidTr="009818A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719FAC91" w14:textId="77777777" w:rsidR="00F709A3" w:rsidRDefault="00F709A3" w:rsidP="00F709A3">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48000" behindDoc="0" locked="0" layoutInCell="1" allowOverlap="1" wp14:anchorId="28D33EC0" wp14:editId="4B1B212B">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 :</w:t>
            </w:r>
          </w:p>
          <w:p w14:paraId="15AC2A98" w14:textId="77777777" w:rsidR="00F709A3" w:rsidRPr="004C644B" w:rsidRDefault="00F709A3" w:rsidP="00F709A3">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w:t>
            </w:r>
            <w:r>
              <w:rPr>
                <w:rFonts w:ascii="Calibri" w:hAnsi="Calibri" w:cs="Calibri"/>
                <w:color w:val="595959" w:themeColor="text1" w:themeTint="A6"/>
              </w:rPr>
              <w:t xml:space="preserve"> 2019</w:t>
            </w:r>
            <w:r w:rsidRPr="004C644B">
              <w:rPr>
                <w:rFonts w:ascii="Calibri" w:hAnsi="Calibri" w:cs="Calibri"/>
                <w:color w:val="595959" w:themeColor="text1" w:themeTint="A6"/>
              </w:rPr>
              <w:t>, les adhérent·e·s au SE-Unsa bénéficient d'un CE. Cela leur donne accès à des tarifs privilégiés sur les sorties - spectacles - cinéma - sports - vacances...</w:t>
            </w:r>
          </w:p>
          <w:p w14:paraId="08EABCB3" w14:textId="77777777" w:rsidR="00F709A3" w:rsidRDefault="00F709A3" w:rsidP="00F709A3">
            <w:pPr>
              <w:pStyle w:val="NormalWeb"/>
              <w:spacing w:before="0" w:beforeAutospacing="0" w:after="0" w:afterAutospacing="0"/>
            </w:pPr>
            <w:r>
              <w:rPr>
                <w:rFonts w:ascii="Calibri" w:hAnsi="Calibri" w:cs="Calibri"/>
                <w:color w:val="5F5F5F"/>
              </w:rPr>
              <w:t> </w:t>
            </w:r>
          </w:p>
          <w:p w14:paraId="3055CA56" w14:textId="77777777" w:rsidR="00F709A3" w:rsidRDefault="00F709A3" w:rsidP="00F709A3">
            <w:pPr>
              <w:pStyle w:val="NormalWeb"/>
              <w:spacing w:before="0" w:beforeAutospacing="0" w:after="0" w:afterAutospacing="0"/>
              <w:rPr>
                <w:rFonts w:ascii="Calibri" w:hAnsi="Calibri" w:cs="Calibri"/>
                <w:color w:val="5F5F5F"/>
              </w:rPr>
            </w:pPr>
            <w:r>
              <w:rPr>
                <w:rFonts w:ascii="Calibri" w:hAnsi="Calibri" w:cs="Calibri"/>
                <w:color w:val="5F5F5F"/>
              </w:rPr>
              <w:t>  </w:t>
            </w:r>
          </w:p>
          <w:p w14:paraId="66401EA1" w14:textId="77777777" w:rsidR="00F709A3" w:rsidRPr="006D0254" w:rsidRDefault="00F709A3" w:rsidP="00F709A3">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56192" behindDoc="0" locked="0" layoutInCell="1" allowOverlap="1" wp14:anchorId="6AD44B28" wp14:editId="6D5423E2">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14:paraId="44E3FB14" w14:textId="77777777" w:rsidR="00F709A3" w:rsidRPr="006D0254" w:rsidRDefault="00F709A3" w:rsidP="00F709A3">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14:paraId="7923FA04" w14:textId="77777777" w:rsidR="00F709A3" w:rsidRPr="006D0254" w:rsidRDefault="00F709A3" w:rsidP="00F709A3">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14:paraId="743B5DCA" w14:textId="77777777" w:rsidR="00F709A3" w:rsidRDefault="00F709A3" w:rsidP="00F709A3">
            <w:pPr>
              <w:pStyle w:val="NormalWeb"/>
              <w:spacing w:before="0" w:beforeAutospacing="0" w:after="0" w:afterAutospacing="0"/>
            </w:pPr>
          </w:p>
          <w:p w14:paraId="248A15C8" w14:textId="77777777" w:rsidR="00F709A3" w:rsidRPr="004C644B" w:rsidRDefault="00803A91" w:rsidP="00F709A3">
            <w:pPr>
              <w:pStyle w:val="NormalWeb"/>
              <w:spacing w:before="0" w:beforeAutospacing="0" w:after="0" w:afterAutospacing="0"/>
              <w:ind w:left="645"/>
              <w:jc w:val="center"/>
              <w:rPr>
                <w:b/>
                <w:bCs/>
                <w:u w:val="single"/>
              </w:rPr>
            </w:pPr>
            <w:hyperlink r:id="rId26" w:history="1">
              <w:r w:rsidR="00F709A3" w:rsidRPr="004C644B">
                <w:rPr>
                  <w:rStyle w:val="Lienhypertexte"/>
                  <w:rFonts w:ascii="Calibri" w:hAnsi="Calibri" w:cs="Calibri"/>
                  <w:b/>
                  <w:bCs/>
                  <w:sz w:val="28"/>
                  <w:szCs w:val="28"/>
                  <w:u w:val="single"/>
                </w:rPr>
                <w:t>J’adhère en ligne</w:t>
              </w:r>
            </w:hyperlink>
          </w:p>
          <w:p w14:paraId="607255D2" w14:textId="77777777" w:rsidR="00F709A3" w:rsidRDefault="00F709A3" w:rsidP="00F709A3">
            <w:pPr>
              <w:pStyle w:val="NormalWeb"/>
              <w:spacing w:before="0" w:beforeAutospacing="0" w:after="0" w:afterAutospacing="0"/>
              <w:ind w:left="645"/>
            </w:pPr>
            <w:r>
              <w:rPr>
                <w:rFonts w:ascii="Calibri" w:hAnsi="Calibri" w:cs="Calibri"/>
                <w:color w:val="5F5F5F"/>
              </w:rPr>
              <w:t> </w:t>
            </w:r>
          </w:p>
          <w:p w14:paraId="1D535406" w14:textId="77777777" w:rsidR="00F709A3" w:rsidRPr="002D0F84" w:rsidRDefault="00F709A3" w:rsidP="00F709A3">
            <w:pPr>
              <w:spacing w:before="100" w:beforeAutospacing="1" w:after="100" w:afterAutospacing="1"/>
              <w:jc w:val="both"/>
              <w:rPr>
                <w:rFonts w:ascii="Calibri" w:hAnsi="Calibri" w:cs="Calibri"/>
                <w:color w:val="595959" w:themeColor="text1" w:themeTint="A6"/>
              </w:rPr>
            </w:pPr>
            <w:r w:rsidRPr="002D0F84">
              <w:rPr>
                <w:rFonts w:ascii="Calibri" w:hAnsi="Calibri" w:cs="Calibri"/>
                <w:noProof/>
                <w:color w:val="595959" w:themeColor="text1" w:themeTint="A6"/>
              </w:rPr>
              <w:drawing>
                <wp:anchor distT="0" distB="0" distL="114300" distR="114300" simplePos="0" relativeHeight="251664384" behindDoc="0" locked="0" layoutInCell="1" allowOverlap="1" wp14:anchorId="4FF173BC" wp14:editId="7CF1DD04">
                  <wp:simplePos x="0" y="0"/>
                  <wp:positionH relativeFrom="margin">
                    <wp:align>left</wp:align>
                  </wp:positionH>
                  <wp:positionV relativeFrom="margin">
                    <wp:align>top</wp:align>
                  </wp:positionV>
                  <wp:extent cx="1295400" cy="12987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dicalisation_decembre_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99051" cy="1302390"/>
                          </a:xfrm>
                          <a:prstGeom prst="rect">
                            <a:avLst/>
                          </a:prstGeom>
                        </pic:spPr>
                      </pic:pic>
                    </a:graphicData>
                  </a:graphic>
                </wp:anchor>
              </w:drawing>
            </w:r>
            <w:r w:rsidRPr="002D0F84">
              <w:rPr>
                <w:rFonts w:ascii="Calibri" w:hAnsi="Calibri" w:cs="Calibri"/>
                <w:color w:val="595959" w:themeColor="text1" w:themeTint="A6"/>
              </w:rPr>
              <w:t xml:space="preserve">Adhérer au SE-Unsa, c’est payer une </w:t>
            </w:r>
            <w:r w:rsidRPr="002D0F84">
              <w:rPr>
                <w:rFonts w:ascii="Calibri" w:hAnsi="Calibri" w:cs="Calibri"/>
                <w:b/>
                <w:bCs/>
                <w:color w:val="595959" w:themeColor="text1" w:themeTint="A6"/>
              </w:rPr>
              <w:t>cotisation qui est la même partout en France</w:t>
            </w:r>
            <w:r w:rsidRPr="002D0F84">
              <w:rPr>
                <w:rFonts w:ascii="Calibri" w:hAnsi="Calibri" w:cs="Calibri"/>
                <w:color w:val="595959" w:themeColor="text1" w:themeTint="A6"/>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14:paraId="20CB31E3" w14:textId="77777777" w:rsidR="00F709A3" w:rsidRPr="002D0F84" w:rsidRDefault="00F709A3" w:rsidP="00F709A3">
            <w:pPr>
              <w:spacing w:before="100" w:beforeAutospacing="1" w:after="100" w:afterAutospacing="1"/>
              <w:jc w:val="both"/>
              <w:rPr>
                <w:color w:val="595959" w:themeColor="text1" w:themeTint="A6"/>
              </w:rPr>
            </w:pPr>
            <w:r w:rsidRPr="002D0F84">
              <w:rPr>
                <w:rFonts w:ascii="Calibri" w:hAnsi="Calibri" w:cs="Calibri"/>
                <w:color w:val="595959" w:themeColor="text1" w:themeTint="A6"/>
              </w:rPr>
              <w:t>Le montant des adhésions au SE-Unsa est fixé chaque année par le Conseil National de notre syndicat.</w:t>
            </w:r>
          </w:p>
          <w:p w14:paraId="2E45A4C9" w14:textId="77777777" w:rsidR="00F709A3" w:rsidRPr="00581CAD" w:rsidRDefault="00803A91" w:rsidP="00F709A3">
            <w:pPr>
              <w:pStyle w:val="NormalWeb"/>
              <w:spacing w:before="0" w:beforeAutospacing="0" w:after="240" w:afterAutospacing="0"/>
              <w:contextualSpacing/>
              <w:jc w:val="right"/>
            </w:pPr>
            <w:hyperlink r:id="rId28" w:history="1">
              <w:r w:rsidR="00F709A3" w:rsidRPr="00F77465">
                <w:rPr>
                  <w:rStyle w:val="Lienhypertexte"/>
                  <w:rFonts w:ascii="Calibri" w:hAnsi="Calibri" w:cs="Calibri"/>
                  <w:b/>
                  <w:noProof/>
                  <w:color w:val="00B0F0"/>
                  <w:sz w:val="28"/>
                  <w:szCs w:val="28"/>
                  <w:u w:val="single"/>
                </w:rPr>
                <w:t>Grille des cotisations disponible ici</w:t>
              </w:r>
            </w:hyperlink>
          </w:p>
        </w:tc>
      </w:tr>
      <w:tr w:rsidR="00F709A3" w:rsidRPr="003765D9" w14:paraId="521B3D9D" w14:textId="77777777" w:rsidTr="009818AD">
        <w:trPr>
          <w:trHeight w:val="2655"/>
          <w:tblCellSpacing w:w="0" w:type="dxa"/>
        </w:trPr>
        <w:tc>
          <w:tcPr>
            <w:tcW w:w="466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14:paraId="7544A6A0" w14:textId="77777777" w:rsidR="00F709A3" w:rsidRDefault="00F709A3" w:rsidP="00F709A3">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14:paraId="65B9427B" w14:textId="77777777" w:rsidR="00F709A3" w:rsidRPr="003765D9" w:rsidRDefault="00F709A3" w:rsidP="00F709A3">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14:paraId="0F385A5A" w14:textId="77777777" w:rsidR="00F709A3" w:rsidRDefault="00F709A3" w:rsidP="00F709A3">
            <w:pPr>
              <w:jc w:val="center"/>
              <w:rPr>
                <w:rFonts w:ascii="Calibri" w:hAnsi="Calibri" w:cs="Calibri"/>
                <w:color w:val="7F7F7F"/>
                <w:sz w:val="20"/>
                <w:szCs w:val="20"/>
                <w:lang w:eastAsia="en-US"/>
              </w:rPr>
            </w:pPr>
          </w:p>
          <w:p w14:paraId="7FEEF739" w14:textId="77777777" w:rsidR="00F709A3" w:rsidRPr="003765D9" w:rsidRDefault="00F709A3" w:rsidP="00F709A3">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14:paraId="0D8F3F52" w14:textId="77777777" w:rsidR="00F709A3" w:rsidRPr="003765D9" w:rsidRDefault="00F709A3" w:rsidP="00F709A3">
            <w:pPr>
              <w:jc w:val="center"/>
              <w:rPr>
                <w:rFonts w:ascii="Calibri" w:hAnsi="Calibri" w:cs="Calibri"/>
                <w:color w:val="5F5F5F"/>
                <w:sz w:val="16"/>
                <w:szCs w:val="16"/>
              </w:rPr>
            </w:pPr>
          </w:p>
          <w:p w14:paraId="4B7CD8C6" w14:textId="77777777" w:rsidR="00F709A3" w:rsidRPr="003765D9" w:rsidRDefault="00803A91" w:rsidP="00F709A3">
            <w:pPr>
              <w:jc w:val="center"/>
              <w:rPr>
                <w:rFonts w:ascii="Calibri" w:hAnsi="Calibri" w:cs="Calibri"/>
                <w:color w:val="5F5F5F"/>
              </w:rPr>
            </w:pPr>
            <w:hyperlink r:id="rId29" w:history="1">
              <w:r w:rsidR="00F709A3"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14:paraId="0F94EF50" w14:textId="77777777" w:rsidR="00F709A3" w:rsidRPr="003765D9" w:rsidRDefault="00803A91" w:rsidP="00F709A3">
            <w:pPr>
              <w:jc w:val="center"/>
              <w:rPr>
                <w:rFonts w:ascii="Calibri" w:hAnsi="Calibri" w:cs="Calibri"/>
                <w:sz w:val="16"/>
                <w:szCs w:val="16"/>
              </w:rPr>
            </w:pPr>
            <w:r>
              <w:rPr>
                <w:rFonts w:ascii="Calibri" w:hAnsi="Calibri" w:cs="Calibri"/>
                <w:noProof/>
              </w:rPr>
              <w:pict w14:anchorId="65B8EDF8">
                <v:shape id="_x0000_s1310" type="#_x0000_t75" style="position:absolute;left:0;text-align:left;margin-left:0;margin-top:0;width:77.25pt;height:36.75pt;z-index:251752960;mso-position-horizontal:left;mso-position-vertical:top;mso-position-vertical-relative:line" o:allowoverlap="f">
                  <v:imagedata r:id="rId30" o:title="eco-attitude"/>
                  <w10:wrap type="square" anchorx="margin" anchory="margin"/>
                </v:shape>
              </w:pict>
            </w:r>
          </w:p>
          <w:p w14:paraId="5FAD7932" w14:textId="77777777" w:rsidR="00F709A3" w:rsidRPr="003765D9" w:rsidRDefault="00F709A3" w:rsidP="00F709A3">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14:paraId="1D0F68A7" w14:textId="77777777" w:rsidR="00F709A3" w:rsidRPr="003765D9" w:rsidRDefault="00F709A3" w:rsidP="00F709A3">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14:paraId="732EA150" w14:textId="77777777" w:rsidR="00F709A3" w:rsidRDefault="00F709A3" w:rsidP="00F709A3">
            <w:pPr>
              <w:jc w:val="center"/>
              <w:rPr>
                <w:rFonts w:ascii="Calibri" w:hAnsi="Calibri" w:cs="Calibri"/>
                <w:b/>
                <w:color w:val="5F5F5F"/>
                <w:sz w:val="19"/>
                <w:szCs w:val="19"/>
                <w:lang w:eastAsia="en-US"/>
              </w:rPr>
            </w:pPr>
          </w:p>
          <w:p w14:paraId="5EEF6150" w14:textId="77777777"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14:paraId="20751F98" w14:textId="77777777" w:rsidR="00F709A3" w:rsidRDefault="00F709A3" w:rsidP="00F709A3">
            <w:pPr>
              <w:jc w:val="center"/>
              <w:rPr>
                <w:rFonts w:ascii="Calibri" w:hAnsi="Calibri" w:cs="Calibri"/>
                <w:color w:val="5F5F5F"/>
                <w:sz w:val="20"/>
                <w:szCs w:val="20"/>
                <w:lang w:eastAsia="en-US"/>
              </w:rPr>
            </w:pPr>
          </w:p>
          <w:p w14:paraId="4849C26A" w14:textId="77777777" w:rsidR="00F709A3" w:rsidRPr="003765D9" w:rsidRDefault="00F709A3" w:rsidP="00F709A3">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13, rue François Valleton</w:t>
            </w:r>
          </w:p>
          <w:p w14:paraId="50B43F30" w14:textId="77777777"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14:paraId="2DE8F6BF" w14:textId="77777777"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14:paraId="5D4EBCD9" w14:textId="77777777" w:rsidR="00F709A3" w:rsidRDefault="00F709A3" w:rsidP="00F709A3">
            <w:pPr>
              <w:jc w:val="center"/>
              <w:rPr>
                <w:rFonts w:ascii="Calibri" w:hAnsi="Calibri" w:cs="Calibri"/>
                <w:color w:val="5F5F5F"/>
                <w:sz w:val="20"/>
                <w:szCs w:val="20"/>
                <w:lang w:eastAsia="en-US"/>
              </w:rPr>
            </w:pPr>
          </w:p>
          <w:p w14:paraId="30AFCB44" w14:textId="77777777" w:rsidR="00F709A3"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14:paraId="6315C1E6" w14:textId="77777777" w:rsidR="00F709A3"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1" w:history="1">
              <w:r w:rsidRPr="003765D9">
                <w:rPr>
                  <w:rStyle w:val="Lienhypertexte"/>
                  <w:rFonts w:ascii="Calibri" w:hAnsi="Calibri" w:cs="Calibri"/>
                  <w:b/>
                  <w:color w:val="5F5F5F"/>
                  <w:sz w:val="20"/>
                  <w:szCs w:val="20"/>
                  <w:u w:val="single"/>
                  <w:lang w:eastAsia="en-US"/>
                </w:rPr>
                <w:t>07@se-unsa.org</w:t>
              </w:r>
            </w:hyperlink>
          </w:p>
          <w:p w14:paraId="54BC785C" w14:textId="77777777" w:rsidR="00F709A3" w:rsidRDefault="00F709A3" w:rsidP="00F709A3">
            <w:pPr>
              <w:jc w:val="center"/>
              <w:rPr>
                <w:rFonts w:ascii="Calibri" w:hAnsi="Calibri" w:cs="Calibri"/>
                <w:b/>
                <w:color w:val="5F5F5F"/>
                <w:sz w:val="20"/>
                <w:szCs w:val="20"/>
                <w:lang w:eastAsia="en-US"/>
              </w:rPr>
            </w:pPr>
          </w:p>
          <w:p w14:paraId="5D623929" w14:textId="77777777" w:rsidR="00F709A3" w:rsidRPr="0022604E" w:rsidRDefault="00F709A3" w:rsidP="00F709A3">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14:paraId="1C37CEA3" w14:textId="77777777" w:rsidR="00F709A3" w:rsidRPr="003765D9" w:rsidRDefault="00803A91" w:rsidP="00F709A3">
            <w:pPr>
              <w:jc w:val="center"/>
              <w:rPr>
                <w:rFonts w:ascii="Calibri" w:hAnsi="Calibri" w:cs="Calibri"/>
                <w:b/>
                <w:color w:val="5F5F5F"/>
                <w:sz w:val="20"/>
                <w:szCs w:val="20"/>
                <w:lang w:eastAsia="en-US"/>
              </w:rPr>
            </w:pPr>
            <w:hyperlink r:id="rId32" w:history="1">
              <w:r w:rsidR="00F709A3" w:rsidRPr="003765D9">
                <w:rPr>
                  <w:rStyle w:val="Lienhypertexte"/>
                  <w:rFonts w:ascii="Calibri" w:hAnsi="Calibri" w:cs="Calibri"/>
                  <w:b/>
                  <w:color w:val="5F5F5F"/>
                  <w:sz w:val="20"/>
                  <w:szCs w:val="20"/>
                  <w:lang w:eastAsia="en-US"/>
                </w:rPr>
                <w:t>http://sections.se-unsa.org/07/</w:t>
              </w:r>
            </w:hyperlink>
          </w:p>
          <w:p w14:paraId="23FEF68B" w14:textId="77777777"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3" w:history="1">
              <w:r w:rsidRPr="003765D9">
                <w:rPr>
                  <w:rStyle w:val="Lienhypertexte"/>
                  <w:rFonts w:ascii="Calibri" w:hAnsi="Calibri" w:cs="Calibri"/>
                  <w:color w:val="5F5F5F"/>
                  <w:sz w:val="20"/>
                  <w:szCs w:val="20"/>
                  <w:lang w:eastAsia="en-US"/>
                </w:rPr>
                <w:t>https://www.facebook.com/LeSE.Unsa</w:t>
              </w:r>
            </w:hyperlink>
          </w:p>
          <w:p w14:paraId="0744F63C" w14:textId="77777777" w:rsidR="00F709A3" w:rsidRDefault="00F709A3" w:rsidP="00F709A3">
            <w:pPr>
              <w:jc w:val="center"/>
            </w:pPr>
            <w:r w:rsidRPr="003765D9">
              <w:rPr>
                <w:rFonts w:ascii="Calibri" w:hAnsi="Calibri" w:cs="Calibri"/>
                <w:color w:val="5F5F5F"/>
                <w:sz w:val="20"/>
                <w:szCs w:val="20"/>
                <w:lang w:eastAsia="en-US"/>
              </w:rPr>
              <w:t xml:space="preserve">Twitter : </w:t>
            </w:r>
            <w:hyperlink r:id="rId34" w:history="1">
              <w:r w:rsidRPr="003765D9">
                <w:rPr>
                  <w:rStyle w:val="Lienhypertexte"/>
                  <w:rFonts w:ascii="Calibri" w:hAnsi="Calibri" w:cs="Calibri"/>
                  <w:color w:val="5F5F5F"/>
                  <w:sz w:val="20"/>
                  <w:szCs w:val="20"/>
                  <w:lang w:eastAsia="en-US"/>
                </w:rPr>
                <w:t>http://twitter.com/SE_Unsa</w:t>
              </w:r>
            </w:hyperlink>
          </w:p>
          <w:p w14:paraId="7BA71710" w14:textId="77777777" w:rsidR="00F709A3" w:rsidRPr="003765D9" w:rsidRDefault="00F709A3" w:rsidP="00F709A3">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42CB4A7" w14:textId="77777777" w:rsidR="00F709A3" w:rsidRPr="003765D9" w:rsidRDefault="00F709A3" w:rsidP="00F709A3">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14:anchorId="028E2554" wp14:editId="223AC004">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35"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14:paraId="7A178CCB" w14:textId="77777777"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B75A47"/>
    <w:multiLevelType w:val="multilevel"/>
    <w:tmpl w:val="1F54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5" w15:restartNumberingAfterBreak="0">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5"/>
  </w:num>
  <w:num w:numId="6">
    <w:abstractNumId w:val="13"/>
  </w:num>
  <w:num w:numId="7">
    <w:abstractNumId w:val="12"/>
  </w:num>
  <w:num w:numId="8">
    <w:abstractNumId w:val="7"/>
  </w:num>
  <w:num w:numId="9">
    <w:abstractNumId w:val="17"/>
  </w:num>
  <w:num w:numId="10">
    <w:abstractNumId w:val="18"/>
  </w:num>
  <w:num w:numId="11">
    <w:abstractNumId w:val="0"/>
  </w:num>
  <w:num w:numId="12">
    <w:abstractNumId w:val="1"/>
  </w:num>
  <w:num w:numId="13">
    <w:abstractNumId w:val="4"/>
  </w:num>
  <w:num w:numId="14">
    <w:abstractNumId w:val="6"/>
  </w:num>
  <w:num w:numId="15">
    <w:abstractNumId w:val="11"/>
  </w:num>
  <w:num w:numId="16">
    <w:abstractNumId w:val="15"/>
  </w:num>
  <w:num w:numId="17">
    <w:abstractNumId w:val="3"/>
  </w:num>
  <w:num w:numId="18">
    <w:abstractNumId w:val="2"/>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C53BB"/>
    <w:rsid w:val="000C77D1"/>
    <w:rsid w:val="000D3EA0"/>
    <w:rsid w:val="000D40E1"/>
    <w:rsid w:val="000D4267"/>
    <w:rsid w:val="000D4405"/>
    <w:rsid w:val="000D651C"/>
    <w:rsid w:val="000D6CC5"/>
    <w:rsid w:val="000D70E3"/>
    <w:rsid w:val="000D7514"/>
    <w:rsid w:val="000E0081"/>
    <w:rsid w:val="000E057E"/>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1CEF"/>
    <w:rsid w:val="001025F6"/>
    <w:rsid w:val="0010357D"/>
    <w:rsid w:val="00104E3B"/>
    <w:rsid w:val="0010596B"/>
    <w:rsid w:val="00105A2D"/>
    <w:rsid w:val="00105F2C"/>
    <w:rsid w:val="00106CF1"/>
    <w:rsid w:val="0010738E"/>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8F1"/>
    <w:rsid w:val="0019392D"/>
    <w:rsid w:val="00193CC7"/>
    <w:rsid w:val="00193EB4"/>
    <w:rsid w:val="001955B2"/>
    <w:rsid w:val="00195601"/>
    <w:rsid w:val="001A114F"/>
    <w:rsid w:val="001A11A4"/>
    <w:rsid w:val="001A156C"/>
    <w:rsid w:val="001A16BB"/>
    <w:rsid w:val="001A1968"/>
    <w:rsid w:val="001A2CEE"/>
    <w:rsid w:val="001A4EEB"/>
    <w:rsid w:val="001A52C2"/>
    <w:rsid w:val="001A58A9"/>
    <w:rsid w:val="001A63C6"/>
    <w:rsid w:val="001A701B"/>
    <w:rsid w:val="001A781C"/>
    <w:rsid w:val="001A7C04"/>
    <w:rsid w:val="001B05B4"/>
    <w:rsid w:val="001B2AB8"/>
    <w:rsid w:val="001B2BAC"/>
    <w:rsid w:val="001B60AE"/>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46ED"/>
    <w:rsid w:val="00295073"/>
    <w:rsid w:val="002957AB"/>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1B6"/>
    <w:rsid w:val="002C738E"/>
    <w:rsid w:val="002D0479"/>
    <w:rsid w:val="002D0F84"/>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025A"/>
    <w:rsid w:val="003020F0"/>
    <w:rsid w:val="00305656"/>
    <w:rsid w:val="003066C1"/>
    <w:rsid w:val="00306764"/>
    <w:rsid w:val="00306CC7"/>
    <w:rsid w:val="00307586"/>
    <w:rsid w:val="00307735"/>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9426E"/>
    <w:rsid w:val="003A610A"/>
    <w:rsid w:val="003A6C2B"/>
    <w:rsid w:val="003B0337"/>
    <w:rsid w:val="003B0AD5"/>
    <w:rsid w:val="003B1065"/>
    <w:rsid w:val="003B1378"/>
    <w:rsid w:val="003B1F44"/>
    <w:rsid w:val="003B3F92"/>
    <w:rsid w:val="003B4694"/>
    <w:rsid w:val="003B5195"/>
    <w:rsid w:val="003B6667"/>
    <w:rsid w:val="003B75F3"/>
    <w:rsid w:val="003B7CBB"/>
    <w:rsid w:val="003C2101"/>
    <w:rsid w:val="003C32DE"/>
    <w:rsid w:val="003C4F61"/>
    <w:rsid w:val="003C77B6"/>
    <w:rsid w:val="003D1C04"/>
    <w:rsid w:val="003D1E97"/>
    <w:rsid w:val="003D3BFD"/>
    <w:rsid w:val="003D413E"/>
    <w:rsid w:val="003D43F2"/>
    <w:rsid w:val="003D450C"/>
    <w:rsid w:val="003D7B49"/>
    <w:rsid w:val="003E0D0F"/>
    <w:rsid w:val="003E174C"/>
    <w:rsid w:val="003E2683"/>
    <w:rsid w:val="003E2A34"/>
    <w:rsid w:val="003E2EB9"/>
    <w:rsid w:val="003E4F6A"/>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550A"/>
    <w:rsid w:val="00447DD2"/>
    <w:rsid w:val="004511B2"/>
    <w:rsid w:val="004512F0"/>
    <w:rsid w:val="00451512"/>
    <w:rsid w:val="00453284"/>
    <w:rsid w:val="00456C7B"/>
    <w:rsid w:val="00457E7D"/>
    <w:rsid w:val="00461D18"/>
    <w:rsid w:val="004627E8"/>
    <w:rsid w:val="00467214"/>
    <w:rsid w:val="00467971"/>
    <w:rsid w:val="00470C29"/>
    <w:rsid w:val="00471D28"/>
    <w:rsid w:val="00472A46"/>
    <w:rsid w:val="004730D7"/>
    <w:rsid w:val="00473197"/>
    <w:rsid w:val="00473485"/>
    <w:rsid w:val="00473C2C"/>
    <w:rsid w:val="0047608F"/>
    <w:rsid w:val="0048063B"/>
    <w:rsid w:val="00480855"/>
    <w:rsid w:val="00481670"/>
    <w:rsid w:val="004841E9"/>
    <w:rsid w:val="00485E93"/>
    <w:rsid w:val="004862B6"/>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3328"/>
    <w:rsid w:val="004B71D0"/>
    <w:rsid w:val="004C0417"/>
    <w:rsid w:val="004C0899"/>
    <w:rsid w:val="004C34F7"/>
    <w:rsid w:val="004C584C"/>
    <w:rsid w:val="004C644B"/>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E2D"/>
    <w:rsid w:val="00554FBA"/>
    <w:rsid w:val="0055581E"/>
    <w:rsid w:val="005561D6"/>
    <w:rsid w:val="005568FC"/>
    <w:rsid w:val="00560F5D"/>
    <w:rsid w:val="005622A2"/>
    <w:rsid w:val="00562E24"/>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01B"/>
    <w:rsid w:val="00594543"/>
    <w:rsid w:val="00594D8F"/>
    <w:rsid w:val="00594E16"/>
    <w:rsid w:val="0059560F"/>
    <w:rsid w:val="005A0248"/>
    <w:rsid w:val="005A061C"/>
    <w:rsid w:val="005A4818"/>
    <w:rsid w:val="005A5911"/>
    <w:rsid w:val="005A6C56"/>
    <w:rsid w:val="005A790C"/>
    <w:rsid w:val="005B21ED"/>
    <w:rsid w:val="005B3F61"/>
    <w:rsid w:val="005B3F8C"/>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5D9A"/>
    <w:rsid w:val="005E755A"/>
    <w:rsid w:val="005F0B26"/>
    <w:rsid w:val="005F1700"/>
    <w:rsid w:val="005F189A"/>
    <w:rsid w:val="005F3308"/>
    <w:rsid w:val="005F5661"/>
    <w:rsid w:val="005F6F84"/>
    <w:rsid w:val="006006E9"/>
    <w:rsid w:val="00602B60"/>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57557"/>
    <w:rsid w:val="00662447"/>
    <w:rsid w:val="006631A2"/>
    <w:rsid w:val="00663489"/>
    <w:rsid w:val="00663BF9"/>
    <w:rsid w:val="00664475"/>
    <w:rsid w:val="006674AF"/>
    <w:rsid w:val="00667894"/>
    <w:rsid w:val="006722EA"/>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5163"/>
    <w:rsid w:val="00726E69"/>
    <w:rsid w:val="00727375"/>
    <w:rsid w:val="007310FC"/>
    <w:rsid w:val="007312AC"/>
    <w:rsid w:val="00731D2E"/>
    <w:rsid w:val="007335A6"/>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1C96"/>
    <w:rsid w:val="007D28C7"/>
    <w:rsid w:val="007D3DE0"/>
    <w:rsid w:val="007D67F8"/>
    <w:rsid w:val="007E1364"/>
    <w:rsid w:val="007E1E76"/>
    <w:rsid w:val="007E4C5F"/>
    <w:rsid w:val="007E608F"/>
    <w:rsid w:val="007E6D97"/>
    <w:rsid w:val="007E6FDB"/>
    <w:rsid w:val="007F01F6"/>
    <w:rsid w:val="007F2188"/>
    <w:rsid w:val="007F3513"/>
    <w:rsid w:val="007F5B53"/>
    <w:rsid w:val="007F6136"/>
    <w:rsid w:val="0080254D"/>
    <w:rsid w:val="00803A91"/>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47DF8"/>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AEA"/>
    <w:rsid w:val="00872BC2"/>
    <w:rsid w:val="00874F88"/>
    <w:rsid w:val="008766E2"/>
    <w:rsid w:val="00880154"/>
    <w:rsid w:val="00881074"/>
    <w:rsid w:val="00881EB2"/>
    <w:rsid w:val="00883A59"/>
    <w:rsid w:val="00884907"/>
    <w:rsid w:val="00886CD9"/>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66EE"/>
    <w:rsid w:val="008E7481"/>
    <w:rsid w:val="008E7B67"/>
    <w:rsid w:val="008F160E"/>
    <w:rsid w:val="008F235C"/>
    <w:rsid w:val="008F3FC9"/>
    <w:rsid w:val="008F6073"/>
    <w:rsid w:val="008F6F2D"/>
    <w:rsid w:val="008F7C4D"/>
    <w:rsid w:val="00900D66"/>
    <w:rsid w:val="00900FE2"/>
    <w:rsid w:val="00901DCC"/>
    <w:rsid w:val="009023C3"/>
    <w:rsid w:val="009040CC"/>
    <w:rsid w:val="00904674"/>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6939"/>
    <w:rsid w:val="00947BC3"/>
    <w:rsid w:val="00947D81"/>
    <w:rsid w:val="0095017B"/>
    <w:rsid w:val="0095136F"/>
    <w:rsid w:val="00951A76"/>
    <w:rsid w:val="00951F5D"/>
    <w:rsid w:val="00953E5B"/>
    <w:rsid w:val="00953F86"/>
    <w:rsid w:val="00954144"/>
    <w:rsid w:val="00954994"/>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18AD"/>
    <w:rsid w:val="00982C23"/>
    <w:rsid w:val="00983712"/>
    <w:rsid w:val="00987587"/>
    <w:rsid w:val="00992011"/>
    <w:rsid w:val="0099291F"/>
    <w:rsid w:val="0099297F"/>
    <w:rsid w:val="009933DF"/>
    <w:rsid w:val="00993A96"/>
    <w:rsid w:val="0099443E"/>
    <w:rsid w:val="00995254"/>
    <w:rsid w:val="0099614F"/>
    <w:rsid w:val="009A1106"/>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1A2"/>
    <w:rsid w:val="00A016B0"/>
    <w:rsid w:val="00A02429"/>
    <w:rsid w:val="00A02ABA"/>
    <w:rsid w:val="00A02CE7"/>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5848"/>
    <w:rsid w:val="00A5078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5FAD"/>
    <w:rsid w:val="00AD7ABF"/>
    <w:rsid w:val="00AE0DA8"/>
    <w:rsid w:val="00AE1EE5"/>
    <w:rsid w:val="00AE1FF3"/>
    <w:rsid w:val="00AE2683"/>
    <w:rsid w:val="00AE2FC9"/>
    <w:rsid w:val="00AE54D6"/>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1DB8"/>
    <w:rsid w:val="00B75733"/>
    <w:rsid w:val="00B75883"/>
    <w:rsid w:val="00B75FF4"/>
    <w:rsid w:val="00B778F0"/>
    <w:rsid w:val="00B80ED9"/>
    <w:rsid w:val="00B812BF"/>
    <w:rsid w:val="00B821A4"/>
    <w:rsid w:val="00B8232D"/>
    <w:rsid w:val="00B831A9"/>
    <w:rsid w:val="00B83E74"/>
    <w:rsid w:val="00B87DD4"/>
    <w:rsid w:val="00B87F92"/>
    <w:rsid w:val="00B9152C"/>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436"/>
    <w:rsid w:val="00BC2C8D"/>
    <w:rsid w:val="00BC5D36"/>
    <w:rsid w:val="00BC75E5"/>
    <w:rsid w:val="00BD0B75"/>
    <w:rsid w:val="00BD1033"/>
    <w:rsid w:val="00BD1F70"/>
    <w:rsid w:val="00BD3B95"/>
    <w:rsid w:val="00BD7963"/>
    <w:rsid w:val="00BE1532"/>
    <w:rsid w:val="00BE2417"/>
    <w:rsid w:val="00BE3167"/>
    <w:rsid w:val="00BE67BE"/>
    <w:rsid w:val="00BE7C69"/>
    <w:rsid w:val="00BF0080"/>
    <w:rsid w:val="00BF174A"/>
    <w:rsid w:val="00BF3062"/>
    <w:rsid w:val="00BF3089"/>
    <w:rsid w:val="00BF54B6"/>
    <w:rsid w:val="00BF688C"/>
    <w:rsid w:val="00C03751"/>
    <w:rsid w:val="00C0449A"/>
    <w:rsid w:val="00C06F4C"/>
    <w:rsid w:val="00C07CFD"/>
    <w:rsid w:val="00C11F66"/>
    <w:rsid w:val="00C13438"/>
    <w:rsid w:val="00C1351E"/>
    <w:rsid w:val="00C13F00"/>
    <w:rsid w:val="00C14113"/>
    <w:rsid w:val="00C15BC6"/>
    <w:rsid w:val="00C16FE3"/>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2D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0DC"/>
    <w:rsid w:val="00CD35BC"/>
    <w:rsid w:val="00CD4850"/>
    <w:rsid w:val="00CD4B6A"/>
    <w:rsid w:val="00CD6FF3"/>
    <w:rsid w:val="00CD725A"/>
    <w:rsid w:val="00CD7408"/>
    <w:rsid w:val="00CE0C53"/>
    <w:rsid w:val="00CE16FC"/>
    <w:rsid w:val="00CE3118"/>
    <w:rsid w:val="00CE38BA"/>
    <w:rsid w:val="00CE450E"/>
    <w:rsid w:val="00CE553A"/>
    <w:rsid w:val="00CE623F"/>
    <w:rsid w:val="00CE66D0"/>
    <w:rsid w:val="00CF06FD"/>
    <w:rsid w:val="00CF3DE1"/>
    <w:rsid w:val="00CF459B"/>
    <w:rsid w:val="00CF6D19"/>
    <w:rsid w:val="00CF6DC2"/>
    <w:rsid w:val="00CF6F52"/>
    <w:rsid w:val="00D02395"/>
    <w:rsid w:val="00D03BBA"/>
    <w:rsid w:val="00D03E0F"/>
    <w:rsid w:val="00D04716"/>
    <w:rsid w:val="00D06F21"/>
    <w:rsid w:val="00D10804"/>
    <w:rsid w:val="00D1203D"/>
    <w:rsid w:val="00D14AB8"/>
    <w:rsid w:val="00D1507C"/>
    <w:rsid w:val="00D21CAB"/>
    <w:rsid w:val="00D2255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433"/>
    <w:rsid w:val="00D67C3E"/>
    <w:rsid w:val="00D70AB5"/>
    <w:rsid w:val="00D70C4D"/>
    <w:rsid w:val="00D73B7C"/>
    <w:rsid w:val="00D74334"/>
    <w:rsid w:val="00D74D2C"/>
    <w:rsid w:val="00D75EBD"/>
    <w:rsid w:val="00D768E1"/>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64B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575E"/>
    <w:rsid w:val="00E57231"/>
    <w:rsid w:val="00E57344"/>
    <w:rsid w:val="00E634D5"/>
    <w:rsid w:val="00E6415E"/>
    <w:rsid w:val="00E664A3"/>
    <w:rsid w:val="00E667A3"/>
    <w:rsid w:val="00E66939"/>
    <w:rsid w:val="00E66F16"/>
    <w:rsid w:val="00E66F3D"/>
    <w:rsid w:val="00E673FB"/>
    <w:rsid w:val="00E705B6"/>
    <w:rsid w:val="00E745AF"/>
    <w:rsid w:val="00E75B58"/>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0F82"/>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EF69CC"/>
    <w:rsid w:val="00F020E3"/>
    <w:rsid w:val="00F02716"/>
    <w:rsid w:val="00F066B6"/>
    <w:rsid w:val="00F1124F"/>
    <w:rsid w:val="00F12073"/>
    <w:rsid w:val="00F12453"/>
    <w:rsid w:val="00F143D0"/>
    <w:rsid w:val="00F14927"/>
    <w:rsid w:val="00F14F62"/>
    <w:rsid w:val="00F16B71"/>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0C2F"/>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4EF"/>
    <w:rsid w:val="00F6735C"/>
    <w:rsid w:val="00F705A7"/>
    <w:rsid w:val="00F709A3"/>
    <w:rsid w:val="00F70ABB"/>
    <w:rsid w:val="00F727E6"/>
    <w:rsid w:val="00F735D8"/>
    <w:rsid w:val="00F7489F"/>
    <w:rsid w:val="00F74D9F"/>
    <w:rsid w:val="00F75344"/>
    <w:rsid w:val="00F75BA2"/>
    <w:rsid w:val="00F82D0C"/>
    <w:rsid w:val="00F8436F"/>
    <w:rsid w:val="00F861B1"/>
    <w:rsid w:val="00F866A8"/>
    <w:rsid w:val="00F868FA"/>
    <w:rsid w:val="00F86D53"/>
    <w:rsid w:val="00F87256"/>
    <w:rsid w:val="00F87C87"/>
    <w:rsid w:val="00F911C1"/>
    <w:rsid w:val="00F913E1"/>
    <w:rsid w:val="00F943F3"/>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321"/>
    <w:rsid w:val="00FE3691"/>
    <w:rsid w:val="00FE3DE6"/>
    <w:rsid w:val="00FE401F"/>
    <w:rsid w:val="00FE43F7"/>
    <w:rsid w:val="00FE61C2"/>
    <w:rsid w:val="00FE6ECC"/>
    <w:rsid w:val="00FE7874"/>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1"/>
    <o:shapelayout v:ext="edit">
      <o:idmap v:ext="edit" data="1"/>
    </o:shapelayout>
  </w:shapeDefaults>
  <w:decimalSymbol w:val=","/>
  <w:listSeparator w:val=";"/>
  <w14:docId w14:val="67EEB1FB"/>
  <w15:docId w15:val="{F1AA9CDB-144D-492E-A6DC-B5BCC56E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Mentionnonrsolue4">
    <w:name w:val="Mention non résolue4"/>
    <w:basedOn w:val="Policepardfaut"/>
    <w:uiPriority w:val="99"/>
    <w:semiHidden/>
    <w:unhideWhenUsed/>
    <w:rsid w:val="00DB64B9"/>
    <w:rPr>
      <w:color w:val="605E5C"/>
      <w:shd w:val="clear" w:color="auto" w:fill="E1DFDD"/>
    </w:rPr>
  </w:style>
  <w:style w:type="character" w:styleId="Mentionnonrsolue">
    <w:name w:val="Unresolved Mention"/>
    <w:basedOn w:val="Policepardfaut"/>
    <w:uiPriority w:val="99"/>
    <w:semiHidden/>
    <w:unhideWhenUsed/>
    <w:rsid w:val="00657557"/>
    <w:rPr>
      <w:color w:val="605E5C"/>
      <w:shd w:val="clear" w:color="auto" w:fill="E1DFDD"/>
    </w:rPr>
  </w:style>
  <w:style w:type="character" w:customStyle="1" w:styleId="nornor">
    <w:name w:val="nor_nor"/>
    <w:basedOn w:val="Policepardfaut"/>
    <w:rsid w:val="00BF3089"/>
  </w:style>
  <w:style w:type="character" w:styleId="AcronymeHTML">
    <w:name w:val="HTML Acronym"/>
    <w:basedOn w:val="Policepardfaut"/>
    <w:uiPriority w:val="99"/>
    <w:semiHidden/>
    <w:unhideWhenUsed/>
    <w:rsid w:val="00BF3089"/>
  </w:style>
  <w:style w:type="character" w:customStyle="1" w:styleId="nornature">
    <w:name w:val="nor_nature"/>
    <w:basedOn w:val="Policepardfaut"/>
    <w:rsid w:val="00BF3089"/>
  </w:style>
  <w:style w:type="character" w:customStyle="1" w:styleId="noremetteur">
    <w:name w:val="nor_emetteur"/>
    <w:basedOn w:val="Policepardfaut"/>
    <w:rsid w:val="00BF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83677306">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35400083">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59294430">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0015035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38954437">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4461644">
      <w:bodyDiv w:val="1"/>
      <w:marLeft w:val="0"/>
      <w:marRight w:val="0"/>
      <w:marTop w:val="0"/>
      <w:marBottom w:val="0"/>
      <w:divBdr>
        <w:top w:val="none" w:sz="0" w:space="0" w:color="auto"/>
        <w:left w:val="none" w:sz="0" w:space="0" w:color="auto"/>
        <w:bottom w:val="none" w:sz="0" w:space="0" w:color="auto"/>
        <w:right w:val="none" w:sz="0" w:space="0" w:color="auto"/>
      </w:divBdr>
      <w:divsChild>
        <w:div w:id="239604676">
          <w:marLeft w:val="0"/>
          <w:marRight w:val="0"/>
          <w:marTop w:val="0"/>
          <w:marBottom w:val="0"/>
          <w:divBdr>
            <w:top w:val="none" w:sz="0" w:space="0" w:color="auto"/>
            <w:left w:val="none" w:sz="0" w:space="0" w:color="auto"/>
            <w:bottom w:val="none" w:sz="0" w:space="0" w:color="auto"/>
            <w:right w:val="none" w:sz="0" w:space="0" w:color="auto"/>
          </w:divBdr>
        </w:div>
      </w:divsChild>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0308189">
      <w:bodyDiv w:val="1"/>
      <w:marLeft w:val="0"/>
      <w:marRight w:val="0"/>
      <w:marTop w:val="0"/>
      <w:marBottom w:val="0"/>
      <w:divBdr>
        <w:top w:val="none" w:sz="0" w:space="0" w:color="auto"/>
        <w:left w:val="none" w:sz="0" w:space="0" w:color="auto"/>
        <w:bottom w:val="none" w:sz="0" w:space="0" w:color="auto"/>
        <w:right w:val="none" w:sz="0" w:space="0" w:color="auto"/>
      </w:divBdr>
      <w:divsChild>
        <w:div w:id="856240334">
          <w:marLeft w:val="0"/>
          <w:marRight w:val="0"/>
          <w:marTop w:val="0"/>
          <w:marBottom w:val="0"/>
          <w:divBdr>
            <w:top w:val="none" w:sz="0" w:space="0" w:color="auto"/>
            <w:left w:val="none" w:sz="0" w:space="0" w:color="auto"/>
            <w:bottom w:val="none" w:sz="0" w:space="0" w:color="auto"/>
            <w:right w:val="none" w:sz="0" w:space="0" w:color="auto"/>
          </w:divBdr>
        </w:div>
      </w:divsChild>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2197578">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59910860">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4873934">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2228676">
      <w:bodyDiv w:val="1"/>
      <w:marLeft w:val="0"/>
      <w:marRight w:val="0"/>
      <w:marTop w:val="0"/>
      <w:marBottom w:val="0"/>
      <w:divBdr>
        <w:top w:val="none" w:sz="0" w:space="0" w:color="auto"/>
        <w:left w:val="none" w:sz="0" w:space="0" w:color="auto"/>
        <w:bottom w:val="none" w:sz="0" w:space="0" w:color="auto"/>
        <w:right w:val="none" w:sz="0" w:space="0" w:color="auto"/>
      </w:divBdr>
      <w:divsChild>
        <w:div w:id="336659973">
          <w:marLeft w:val="0"/>
          <w:marRight w:val="0"/>
          <w:marTop w:val="0"/>
          <w:marBottom w:val="0"/>
          <w:divBdr>
            <w:top w:val="none" w:sz="0" w:space="0" w:color="auto"/>
            <w:left w:val="none" w:sz="0" w:space="0" w:color="auto"/>
            <w:bottom w:val="none" w:sz="0" w:space="0" w:color="auto"/>
            <w:right w:val="none" w:sz="0" w:space="0" w:color="auto"/>
          </w:divBdr>
        </w:div>
        <w:div w:id="140461475">
          <w:marLeft w:val="0"/>
          <w:marRight w:val="0"/>
          <w:marTop w:val="0"/>
          <w:marBottom w:val="0"/>
          <w:divBdr>
            <w:top w:val="none" w:sz="0" w:space="0" w:color="auto"/>
            <w:left w:val="none" w:sz="0" w:space="0" w:color="auto"/>
            <w:bottom w:val="none" w:sz="0" w:space="0" w:color="auto"/>
            <w:right w:val="none" w:sz="0" w:space="0" w:color="auto"/>
          </w:divBdr>
        </w:div>
        <w:div w:id="289365108">
          <w:marLeft w:val="0"/>
          <w:marRight w:val="0"/>
          <w:marTop w:val="0"/>
          <w:marBottom w:val="0"/>
          <w:divBdr>
            <w:top w:val="none" w:sz="0" w:space="0" w:color="auto"/>
            <w:left w:val="none" w:sz="0" w:space="0" w:color="auto"/>
            <w:bottom w:val="none" w:sz="0" w:space="0" w:color="auto"/>
            <w:right w:val="none" w:sz="0" w:space="0" w:color="auto"/>
          </w:divBdr>
        </w:div>
        <w:div w:id="2075814165">
          <w:marLeft w:val="0"/>
          <w:marRight w:val="0"/>
          <w:marTop w:val="0"/>
          <w:marBottom w:val="0"/>
          <w:divBdr>
            <w:top w:val="none" w:sz="0" w:space="0" w:color="auto"/>
            <w:left w:val="none" w:sz="0" w:space="0" w:color="auto"/>
            <w:bottom w:val="none" w:sz="0" w:space="0" w:color="auto"/>
            <w:right w:val="none" w:sz="0" w:space="0" w:color="auto"/>
          </w:divBdr>
        </w:div>
        <w:div w:id="2130542067">
          <w:marLeft w:val="0"/>
          <w:marRight w:val="0"/>
          <w:marTop w:val="0"/>
          <w:marBottom w:val="0"/>
          <w:divBdr>
            <w:top w:val="none" w:sz="0" w:space="0" w:color="auto"/>
            <w:left w:val="none" w:sz="0" w:space="0" w:color="auto"/>
            <w:bottom w:val="none" w:sz="0" w:space="0" w:color="auto"/>
            <w:right w:val="none" w:sz="0" w:space="0" w:color="auto"/>
          </w:divBdr>
        </w:div>
      </w:divsChild>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7@se-unsa.org" TargetMode="External"/><Relationship Id="rId18" Type="http://schemas.openxmlformats.org/officeDocument/2006/relationships/image" Target="media/image9.jpg"/><Relationship Id="rId26" Type="http://schemas.openxmlformats.org/officeDocument/2006/relationships/hyperlink" Target="http://www.se-unsa.org/adh/index.html" TargetMode="External"/><Relationship Id="rId21" Type="http://schemas.openxmlformats.org/officeDocument/2006/relationships/hyperlink" Target="http://sections.se-unsa.org/07/spip.php?article2361" TargetMode="External"/><Relationship Id="rId34"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hyperlink" Target="http://sections.se-unsa.org/07/spip.php?article2367" TargetMode="External"/><Relationship Id="rId25" Type="http://schemas.openxmlformats.org/officeDocument/2006/relationships/image" Target="media/image13.jpeg"/><Relationship Id="rId33" Type="http://schemas.openxmlformats.org/officeDocument/2006/relationships/hyperlink" Target="https://www.facebook.com/LeSE.Unsa"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mailto:07@se-unsa.org?subject=Lettre_inscription_desinscrip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370" TargetMode="External"/><Relationship Id="rId24" Type="http://schemas.openxmlformats.org/officeDocument/2006/relationships/image" Target="media/image12.jpeg"/><Relationship Id="rId32" Type="http://schemas.openxmlformats.org/officeDocument/2006/relationships/hyperlink" Target="http://sections.se-unsa.org/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tions.se-unsa.org/07/spip.php?article2366" TargetMode="External"/><Relationship Id="rId23" Type="http://schemas.openxmlformats.org/officeDocument/2006/relationships/hyperlink" Target="mailto:07@se-unsa.org" TargetMode="External"/><Relationship Id="rId28" Type="http://schemas.openxmlformats.org/officeDocument/2006/relationships/hyperlink" Target="http://www.se-unsa.org/adh/grille.pdf" TargetMode="Externa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education.gouv.fr/pid285/bulletin_officiel.html?cid_bo=146989" TargetMode="External"/><Relationship Id="rId31" Type="http://schemas.openxmlformats.org/officeDocument/2006/relationships/hyperlink" Target="mailto:07@se-uns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image" Target="media/image15.jpeg"/><Relationship Id="rId35" Type="http://schemas.openxmlformats.org/officeDocument/2006/relationships/image" Target="media/image16.png"/><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E10C13-FA3E-4262-BA24-8D7C6CA0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1</Pages>
  <Words>1289</Words>
  <Characters>7095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8368</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Raynald ETHIEN</cp:lastModifiedBy>
  <cp:revision>314</cp:revision>
  <cp:lastPrinted>2014-12-10T20:47:00Z</cp:lastPrinted>
  <dcterms:created xsi:type="dcterms:W3CDTF">2017-03-28T11:29:00Z</dcterms:created>
  <dcterms:modified xsi:type="dcterms:W3CDTF">2020-01-08T19:09:00Z</dcterms:modified>
</cp:coreProperties>
</file>