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364"/>
        <w:gridCol w:w="358"/>
        <w:gridCol w:w="3257"/>
        <w:gridCol w:w="2463"/>
      </w:tblGrid>
      <w:tr w:rsidR="003D1C04" w:rsidRPr="003765D9" w:rsidTr="00B539FC">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26238B" w:rsidP="0026238B">
            <w:pPr>
              <w:spacing w:before="100" w:beforeAutospacing="1" w:after="100" w:afterAutospacing="1"/>
              <w:jc w:val="center"/>
              <w:rPr>
                <w:rFonts w:ascii="Calibri" w:hAnsi="Calibri" w:cs="Calibri"/>
              </w:rPr>
            </w:pPr>
            <w:r w:rsidRPr="004F6D17">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5pt;height:103.5pt">
                  <v:imagedata r:id="rId6" o:title="logo_profilfb"/>
                </v:shape>
              </w:pict>
            </w:r>
            <w:r>
              <w:rPr>
                <w:rFonts w:ascii="Calibri" w:hAnsi="Calibri" w:cs="Calibri"/>
              </w:rPr>
              <w:t xml:space="preserve">    </w:t>
            </w:r>
            <w:r w:rsidR="004F6D17" w:rsidRPr="004F6D17">
              <w:rPr>
                <w:rFonts w:ascii="Calibri" w:hAnsi="Calibri" w:cs="Calibri"/>
              </w:rPr>
              <w:pict>
                <v:shape id="_x0000_i1025" type="#_x0000_t75" style="width:390pt;height:45.75pt">
                  <v:imagedata r:id="rId7" o:title=""/>
                </v:shape>
              </w:pict>
            </w:r>
            <w:r>
              <w:rPr>
                <w:rFonts w:ascii="Calibri" w:hAnsi="Calibri" w:cs="Calibri"/>
              </w:rPr>
              <w:t xml:space="preserve">        </w:t>
            </w:r>
            <w:r>
              <w:rPr>
                <w:rFonts w:ascii="Calibri" w:hAnsi="Calibri" w:cs="Calibri"/>
                <w:noProof/>
              </w:rPr>
              <w:drawing>
                <wp:inline distT="0" distB="0" distL="0" distR="0">
                  <wp:extent cx="933450" cy="923925"/>
                  <wp:effectExtent l="19050" t="0" r="0" b="0"/>
                  <wp:docPr id="45" name="Image 45" descr="logo_vote_unsa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vote_unsa_courriel"/>
                          <pic:cNvPicPr>
                            <a:picLocks noChangeAspect="1" noChangeArrowheads="1"/>
                          </pic:cNvPicPr>
                        </pic:nvPicPr>
                        <pic:blipFill>
                          <a:blip r:embed="rId8"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tc>
      </w:tr>
      <w:tr w:rsidR="00A97AC3" w:rsidRPr="003765D9" w:rsidTr="00B539FC">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C8751A">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A44B6D">
              <w:rPr>
                <w:rFonts w:ascii="Calibri" w:hAnsi="Calibri" w:cs="Calibri"/>
                <w:b/>
                <w:bCs/>
                <w:i/>
                <w:iCs/>
                <w:color w:val="5F5F5F"/>
                <w:sz w:val="44"/>
                <w:szCs w:val="44"/>
              </w:rPr>
              <w:t xml:space="preserve">342 </w:t>
            </w:r>
            <w:r w:rsidR="00D1374B">
              <w:rPr>
                <w:rFonts w:ascii="Calibri" w:hAnsi="Calibri" w:cs="Calibri"/>
                <w:b/>
                <w:bCs/>
                <w:i/>
                <w:iCs/>
                <w:color w:val="5F5F5F"/>
                <w:sz w:val="44"/>
                <w:szCs w:val="44"/>
              </w:rPr>
              <w:t>du 29</w:t>
            </w:r>
            <w:r w:rsidR="00321D1E">
              <w:rPr>
                <w:rFonts w:ascii="Calibri" w:hAnsi="Calibri" w:cs="Calibri"/>
                <w:b/>
                <w:bCs/>
                <w:i/>
                <w:iCs/>
                <w:color w:val="5F5F5F"/>
                <w:sz w:val="44"/>
                <w:szCs w:val="44"/>
              </w:rPr>
              <w:t>/</w:t>
            </w:r>
            <w:r w:rsidR="00A44B6D">
              <w:rPr>
                <w:rFonts w:ascii="Calibri" w:hAnsi="Calibri" w:cs="Calibri"/>
                <w:b/>
                <w:bCs/>
                <w:i/>
                <w:iCs/>
                <w:color w:val="5F5F5F"/>
                <w:sz w:val="44"/>
                <w:szCs w:val="44"/>
              </w:rPr>
              <w:t>03</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B539FC">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4F6D17" w:rsidP="009B4E47">
            <w:pPr>
              <w:jc w:val="center"/>
              <w:rPr>
                <w:rFonts w:ascii="Calibri" w:hAnsi="Calibri" w:cs="Calibri"/>
                <w:sz w:val="72"/>
                <w:szCs w:val="72"/>
              </w:rPr>
            </w:pPr>
            <w:r w:rsidRPr="004F6D17">
              <w:rPr>
                <w:rFonts w:ascii="Calibri" w:hAnsi="Calibri" w:cs="Calibri"/>
                <w:sz w:val="72"/>
                <w:szCs w:val="72"/>
              </w:rPr>
              <w:pict>
                <v:shape id="_x0000_i1026"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3D3F0E" w:rsidRPr="003D3F0E" w:rsidRDefault="003D3F0E" w:rsidP="00BB231E">
            <w:pPr>
              <w:rPr>
                <w:rFonts w:ascii="Calibri" w:hAnsi="Calibri" w:cs="Calibri"/>
                <w:b/>
                <w:color w:val="7B7B7B" w:themeColor="accent3" w:themeShade="BF"/>
                <w:sz w:val="20"/>
                <w:szCs w:val="20"/>
              </w:rPr>
            </w:pPr>
          </w:p>
          <w:p w:rsidR="00BB231E" w:rsidRDefault="00BB231E" w:rsidP="00BB231E">
            <w:pPr>
              <w:numPr>
                <w:ilvl w:val="0"/>
                <w:numId w:val="2"/>
              </w:numPr>
              <w:rPr>
                <w:rFonts w:ascii="Calibri" w:hAnsi="Calibri" w:cs="Calibri"/>
                <w:b/>
                <w:color w:val="7B7B7B" w:themeColor="accent3" w:themeShade="BF"/>
                <w:sz w:val="20"/>
                <w:szCs w:val="20"/>
              </w:rPr>
            </w:pPr>
            <w:r w:rsidRPr="00BB231E">
              <w:rPr>
                <w:rFonts w:ascii="Calibri" w:hAnsi="Calibri" w:cs="Calibri"/>
                <w:b/>
                <w:color w:val="7B7B7B" w:themeColor="accent3" w:themeShade="BF"/>
                <w:sz w:val="20"/>
                <w:szCs w:val="20"/>
              </w:rPr>
              <w:t>Refonte de la Fonction publique : l’Unsa vous informe</w:t>
            </w:r>
          </w:p>
          <w:p w:rsidR="00FC51E6" w:rsidRDefault="003D3F0E" w:rsidP="009C20B4">
            <w:pPr>
              <w:numPr>
                <w:ilvl w:val="0"/>
                <w:numId w:val="2"/>
              </w:numPr>
              <w:rPr>
                <w:rFonts w:ascii="Calibri" w:hAnsi="Calibri" w:cs="Calibri"/>
                <w:b/>
                <w:color w:val="7B7B7B" w:themeColor="accent3" w:themeShade="BF"/>
                <w:sz w:val="20"/>
                <w:szCs w:val="20"/>
              </w:rPr>
            </w:pPr>
            <w:r w:rsidRPr="003D3F0E">
              <w:rPr>
                <w:rFonts w:ascii="Calibri" w:hAnsi="Calibri" w:cs="Calibri"/>
                <w:b/>
                <w:color w:val="7B7B7B" w:themeColor="accent3" w:themeShade="BF"/>
                <w:sz w:val="20"/>
                <w:szCs w:val="20"/>
              </w:rPr>
              <w:t>Changements de département : la déception pour de trop nombreux collègues</w:t>
            </w:r>
          </w:p>
          <w:p w:rsidR="00FA04BF" w:rsidRDefault="00FC51E6" w:rsidP="009C20B4">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T</w:t>
            </w:r>
            <w:r w:rsidRPr="00FC51E6">
              <w:rPr>
                <w:rFonts w:ascii="Calibri" w:hAnsi="Calibri" w:cs="Calibri"/>
                <w:b/>
                <w:color w:val="7B7B7B" w:themeColor="accent3" w:themeShade="BF"/>
                <w:sz w:val="20"/>
                <w:szCs w:val="20"/>
              </w:rPr>
              <w:t>emps partiel : stop aux incompatibilités de poste !</w:t>
            </w:r>
          </w:p>
          <w:p w:rsidR="005B40D9" w:rsidRDefault="005B40D9" w:rsidP="009C20B4">
            <w:pPr>
              <w:numPr>
                <w:ilvl w:val="0"/>
                <w:numId w:val="2"/>
              </w:numPr>
              <w:rPr>
                <w:rFonts w:ascii="Calibri" w:hAnsi="Calibri" w:cs="Calibri"/>
                <w:b/>
                <w:color w:val="7B7B7B" w:themeColor="accent3" w:themeShade="BF"/>
                <w:sz w:val="20"/>
                <w:szCs w:val="20"/>
              </w:rPr>
            </w:pPr>
            <w:r w:rsidRPr="005B40D9">
              <w:rPr>
                <w:rFonts w:ascii="Calibri" w:hAnsi="Calibri" w:cs="Calibri"/>
                <w:b/>
                <w:color w:val="7B7B7B" w:themeColor="accent3" w:themeShade="BF"/>
                <w:sz w:val="20"/>
                <w:szCs w:val="20"/>
              </w:rPr>
              <w:t>Rapport Villani sur les mathématiques</w:t>
            </w:r>
            <w:r>
              <w:rPr>
                <w:rFonts w:ascii="Calibri" w:hAnsi="Calibri" w:cs="Calibri"/>
                <w:b/>
                <w:color w:val="7B7B7B" w:themeColor="accent3" w:themeShade="BF"/>
                <w:sz w:val="20"/>
                <w:szCs w:val="20"/>
              </w:rPr>
              <w:t xml:space="preserve"> </w:t>
            </w:r>
            <w:r w:rsidRPr="005B40D9">
              <w:rPr>
                <w:rFonts w:ascii="Calibri" w:hAnsi="Calibri" w:cs="Calibri"/>
                <w:b/>
                <w:color w:val="7B7B7B" w:themeColor="accent3" w:themeShade="BF"/>
                <w:sz w:val="20"/>
                <w:szCs w:val="20"/>
              </w:rPr>
              <w:t>: l’analyse du SE-Unsa</w:t>
            </w:r>
          </w:p>
          <w:p w:rsidR="009C20B4" w:rsidRDefault="00F2460D" w:rsidP="009C20B4">
            <w:pPr>
              <w:numPr>
                <w:ilvl w:val="0"/>
                <w:numId w:val="2"/>
              </w:numPr>
              <w:rPr>
                <w:rFonts w:ascii="Calibri" w:hAnsi="Calibri" w:cs="Calibri"/>
                <w:b/>
                <w:color w:val="7B7B7B" w:themeColor="accent3" w:themeShade="BF"/>
                <w:sz w:val="20"/>
                <w:szCs w:val="20"/>
              </w:rPr>
            </w:pPr>
            <w:r w:rsidRPr="00F2460D">
              <w:rPr>
                <w:rFonts w:ascii="Calibri" w:hAnsi="Calibri" w:cs="Calibri"/>
                <w:b/>
                <w:color w:val="7B7B7B" w:themeColor="accent3" w:themeShade="BF"/>
                <w:sz w:val="20"/>
                <w:szCs w:val="20"/>
              </w:rPr>
              <w:t>Hors classe PE 2018 : les nouvelles modalités sont connues</w:t>
            </w:r>
          </w:p>
          <w:p w:rsidR="009C20B4" w:rsidRDefault="009C20B4" w:rsidP="002F088A">
            <w:pPr>
              <w:numPr>
                <w:ilvl w:val="0"/>
                <w:numId w:val="2"/>
              </w:numPr>
              <w:rPr>
                <w:rFonts w:ascii="Calibri" w:hAnsi="Calibri" w:cs="Calibri"/>
                <w:b/>
                <w:color w:val="7B7B7B" w:themeColor="accent3" w:themeShade="BF"/>
                <w:sz w:val="20"/>
                <w:szCs w:val="20"/>
              </w:rPr>
            </w:pPr>
            <w:r w:rsidRPr="009C20B4">
              <w:rPr>
                <w:rFonts w:ascii="Calibri" w:hAnsi="Calibri" w:cs="Calibri"/>
                <w:b/>
                <w:color w:val="7B7B7B" w:themeColor="accent3" w:themeShade="BF"/>
                <w:sz w:val="20"/>
                <w:szCs w:val="20"/>
              </w:rPr>
              <w:t>Mouvement Départemental 1</w:t>
            </w:r>
            <w:r w:rsidRPr="009C20B4">
              <w:rPr>
                <w:rFonts w:ascii="Calibri" w:hAnsi="Calibri" w:cs="Calibri"/>
                <w:b/>
                <w:color w:val="7B7B7B" w:themeColor="accent3" w:themeShade="BF"/>
                <w:sz w:val="20"/>
                <w:szCs w:val="20"/>
                <w:vertAlign w:val="superscript"/>
              </w:rPr>
              <w:t>er</w:t>
            </w:r>
            <w:r w:rsidRPr="009C20B4">
              <w:rPr>
                <w:rFonts w:ascii="Calibri" w:hAnsi="Calibri" w:cs="Calibri"/>
                <w:b/>
                <w:color w:val="7B7B7B" w:themeColor="accent3" w:themeShade="BF"/>
                <w:sz w:val="20"/>
                <w:szCs w:val="20"/>
              </w:rPr>
              <w:t xml:space="preserve"> degré 2018 : c’est parti avec le SE-Unsa !</w:t>
            </w:r>
          </w:p>
          <w:p w:rsidR="000D2360" w:rsidRDefault="000D2360" w:rsidP="000D2360">
            <w:pPr>
              <w:numPr>
                <w:ilvl w:val="0"/>
                <w:numId w:val="2"/>
              </w:numPr>
              <w:rPr>
                <w:rFonts w:ascii="Calibri" w:hAnsi="Calibri" w:cs="Calibri"/>
                <w:b/>
                <w:color w:val="7B7B7B" w:themeColor="accent3" w:themeShade="BF"/>
                <w:sz w:val="20"/>
                <w:szCs w:val="20"/>
              </w:rPr>
            </w:pPr>
            <w:r w:rsidRPr="000D2360">
              <w:rPr>
                <w:rFonts w:ascii="Calibri" w:hAnsi="Calibri" w:cs="Calibri"/>
                <w:b/>
                <w:color w:val="7B7B7B" w:themeColor="accent3" w:themeShade="BF"/>
                <w:sz w:val="20"/>
                <w:szCs w:val="20"/>
              </w:rPr>
              <w:t>Le SE-</w:t>
            </w:r>
            <w:proofErr w:type="spellStart"/>
            <w:r w:rsidRPr="000D2360">
              <w:rPr>
                <w:rFonts w:ascii="Calibri" w:hAnsi="Calibri" w:cs="Calibri"/>
                <w:b/>
                <w:color w:val="7B7B7B" w:themeColor="accent3" w:themeShade="BF"/>
                <w:sz w:val="20"/>
                <w:szCs w:val="20"/>
              </w:rPr>
              <w:t>Unsa</w:t>
            </w:r>
            <w:proofErr w:type="spellEnd"/>
            <w:r w:rsidRPr="000D2360">
              <w:rPr>
                <w:rFonts w:ascii="Calibri" w:hAnsi="Calibri" w:cs="Calibri"/>
                <w:b/>
                <w:color w:val="7B7B7B" w:themeColor="accent3" w:themeShade="BF"/>
                <w:sz w:val="20"/>
                <w:szCs w:val="20"/>
              </w:rPr>
              <w:t xml:space="preserve"> donne la parole aux remplaçants 1</w:t>
            </w:r>
            <w:r w:rsidRPr="000D2360">
              <w:rPr>
                <w:rFonts w:ascii="Calibri" w:hAnsi="Calibri" w:cs="Calibri"/>
                <w:b/>
                <w:color w:val="7B7B7B" w:themeColor="accent3" w:themeShade="BF"/>
                <w:sz w:val="20"/>
                <w:szCs w:val="20"/>
                <w:vertAlign w:val="superscript"/>
              </w:rPr>
              <w:t>er</w:t>
            </w:r>
            <w:r w:rsidR="00BA0E78">
              <w:rPr>
                <w:rFonts w:ascii="Calibri" w:hAnsi="Calibri" w:cs="Calibri"/>
                <w:b/>
                <w:color w:val="7B7B7B" w:themeColor="accent3" w:themeShade="BF"/>
                <w:sz w:val="20"/>
                <w:szCs w:val="20"/>
              </w:rPr>
              <w:t xml:space="preserve"> degré</w:t>
            </w:r>
          </w:p>
          <w:p w:rsidR="00B539FC" w:rsidRDefault="00B539FC" w:rsidP="000D2360">
            <w:pPr>
              <w:numPr>
                <w:ilvl w:val="0"/>
                <w:numId w:val="2"/>
              </w:numPr>
              <w:rPr>
                <w:rFonts w:ascii="Calibri" w:hAnsi="Calibri" w:cs="Calibri"/>
                <w:b/>
                <w:color w:val="7B7B7B" w:themeColor="accent3" w:themeShade="BF"/>
                <w:sz w:val="20"/>
                <w:szCs w:val="20"/>
              </w:rPr>
            </w:pPr>
            <w:r w:rsidRPr="003D2749">
              <w:rPr>
                <w:rFonts w:ascii="Calibri" w:hAnsi="Calibri" w:cs="Calibri"/>
                <w:b/>
                <w:color w:val="7B7B7B" w:themeColor="accent3" w:themeShade="BF"/>
                <w:sz w:val="20"/>
                <w:szCs w:val="20"/>
              </w:rPr>
              <w:t xml:space="preserve">Adhérer </w:t>
            </w:r>
            <w:r>
              <w:rPr>
                <w:rFonts w:ascii="Calibri" w:hAnsi="Calibri" w:cs="Calibri"/>
                <w:b/>
                <w:color w:val="7B7B7B" w:themeColor="accent3" w:themeShade="BF"/>
                <w:sz w:val="20"/>
                <w:szCs w:val="20"/>
              </w:rPr>
              <w:t xml:space="preserve">pour la première fois </w:t>
            </w:r>
            <w:r w:rsidRPr="003D2749">
              <w:rPr>
                <w:rFonts w:ascii="Calibri" w:hAnsi="Calibri" w:cs="Calibri"/>
                <w:b/>
                <w:color w:val="7B7B7B" w:themeColor="accent3" w:themeShade="BF"/>
                <w:sz w:val="20"/>
                <w:szCs w:val="20"/>
              </w:rPr>
              <w:t>au SE-</w:t>
            </w:r>
            <w:proofErr w:type="spellStart"/>
            <w:r w:rsidRPr="003D2749">
              <w:rPr>
                <w:rFonts w:ascii="Calibri" w:hAnsi="Calibri" w:cs="Calibri"/>
                <w:b/>
                <w:color w:val="7B7B7B" w:themeColor="accent3" w:themeShade="BF"/>
                <w:sz w:val="20"/>
                <w:szCs w:val="20"/>
              </w:rPr>
              <w:t>Unsa</w:t>
            </w:r>
            <w:proofErr w:type="spellEnd"/>
          </w:p>
          <w:p w:rsidR="00B539FC" w:rsidRPr="00B539FC" w:rsidRDefault="00B539FC" w:rsidP="00B539FC">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Renouveler son adhésion au SE-Unsa</w:t>
            </w:r>
          </w:p>
        </w:tc>
      </w:tr>
      <w:tr w:rsidR="00C14113"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BB231E" w:rsidP="003855B9">
            <w:pPr>
              <w:jc w:val="both"/>
              <w:rPr>
                <w:rFonts w:ascii="Calibri" w:hAnsi="Calibri" w:cs="Calibri"/>
                <w:b/>
                <w:color w:val="FFFFFF"/>
                <w:sz w:val="32"/>
                <w:szCs w:val="32"/>
              </w:rPr>
            </w:pPr>
            <w:r w:rsidRPr="00BB231E">
              <w:rPr>
                <w:rFonts w:ascii="Calibri" w:hAnsi="Calibri" w:cs="Calibri"/>
                <w:b/>
                <w:color w:val="FFFFFF"/>
                <w:sz w:val="32"/>
                <w:szCs w:val="32"/>
              </w:rPr>
              <w:t>Refonte de la Fonction publique : l’Unsa vous informe</w:t>
            </w:r>
          </w:p>
        </w:tc>
      </w:tr>
      <w:tr w:rsidR="003D3F0E"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55CF4" w:rsidRDefault="00155CF4" w:rsidP="00155CF4">
            <w:pPr>
              <w:spacing w:before="240"/>
              <w:jc w:val="center"/>
              <w:rPr>
                <w:rFonts w:ascii="Calibri" w:hAnsi="Calibri" w:cs="Calibri"/>
                <w:b/>
                <w:bCs/>
                <w:iCs/>
                <w:color w:val="595959" w:themeColor="text1" w:themeTint="A6"/>
              </w:rPr>
            </w:pPr>
            <w:r>
              <w:rPr>
                <w:rFonts w:ascii="Calibri" w:hAnsi="Calibri" w:cs="Calibri"/>
                <w:b/>
                <w:bCs/>
                <w:iCs/>
                <w:noProof/>
                <w:color w:val="595959" w:themeColor="text1" w:themeTint="A6"/>
              </w:rPr>
              <w:drawing>
                <wp:inline distT="0" distB="0" distL="0" distR="0">
                  <wp:extent cx="5619750" cy="1238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vice_public_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9750" cy="1238250"/>
                          </a:xfrm>
                          <a:prstGeom prst="rect">
                            <a:avLst/>
                          </a:prstGeom>
                        </pic:spPr>
                      </pic:pic>
                    </a:graphicData>
                  </a:graphic>
                </wp:inline>
              </w:drawing>
            </w:r>
          </w:p>
          <w:p w:rsidR="00BB231E" w:rsidRPr="00BB231E" w:rsidRDefault="00BB231E" w:rsidP="00155CF4">
            <w:pPr>
              <w:spacing w:before="240"/>
              <w:jc w:val="center"/>
              <w:rPr>
                <w:rFonts w:ascii="Calibri" w:hAnsi="Calibri" w:cs="Calibri"/>
                <w:color w:val="595959" w:themeColor="text1" w:themeTint="A6"/>
              </w:rPr>
            </w:pPr>
            <w:r w:rsidRPr="00BB231E">
              <w:rPr>
                <w:rFonts w:ascii="Calibri" w:hAnsi="Calibri" w:cs="Calibri"/>
                <w:b/>
                <w:bCs/>
                <w:iCs/>
                <w:color w:val="FF5F00"/>
              </w:rPr>
              <w:t>Le gouvernement a lancé un processus appelé Action publique 2022 en vue de modifier la Fonction publique durant le quinquennat.</w:t>
            </w:r>
            <w:r w:rsidR="00560566">
              <w:rPr>
                <w:rFonts w:ascii="Calibri" w:hAnsi="Calibri" w:cs="Calibri"/>
                <w:b/>
                <w:bCs/>
                <w:iCs/>
                <w:color w:val="FF5F00"/>
              </w:rPr>
              <w:t xml:space="preserve"> </w:t>
            </w:r>
            <w:r w:rsidRPr="00BB231E">
              <w:rPr>
                <w:rFonts w:ascii="Calibri" w:hAnsi="Calibri" w:cs="Calibri"/>
                <w:b/>
                <w:color w:val="595959" w:themeColor="text1" w:themeTint="A6"/>
              </w:rPr>
              <w:t>Quatre chantiers sont au programme de la concertation :</w:t>
            </w:r>
          </w:p>
          <w:p w:rsidR="00BB231E" w:rsidRPr="00BB231E" w:rsidRDefault="00BB231E" w:rsidP="00155CF4">
            <w:pPr>
              <w:numPr>
                <w:ilvl w:val="0"/>
                <w:numId w:val="8"/>
              </w:numPr>
              <w:spacing w:before="100" w:beforeAutospacing="1" w:after="100" w:afterAutospacing="1"/>
              <w:jc w:val="center"/>
              <w:rPr>
                <w:rFonts w:ascii="Calibri" w:hAnsi="Calibri" w:cs="Calibri"/>
                <w:color w:val="595959" w:themeColor="text1" w:themeTint="A6"/>
              </w:rPr>
            </w:pPr>
            <w:r w:rsidRPr="00BB231E">
              <w:rPr>
                <w:rFonts w:ascii="Calibri" w:hAnsi="Calibri" w:cs="Calibri"/>
                <w:color w:val="595959" w:themeColor="text1" w:themeTint="A6"/>
              </w:rPr>
              <w:t>un recours massif aux contrac</w:t>
            </w:r>
            <w:r w:rsidRPr="00BB231E">
              <w:rPr>
                <w:rFonts w:ascii="Calibri" w:hAnsi="Calibri" w:cs="Calibri"/>
                <w:color w:val="595959" w:themeColor="text1" w:themeTint="A6"/>
              </w:rPr>
              <w:softHyphen/>
              <w:t>tuels ;</w:t>
            </w:r>
          </w:p>
          <w:p w:rsidR="00BB231E" w:rsidRPr="00BB231E" w:rsidRDefault="00BB231E" w:rsidP="00155CF4">
            <w:pPr>
              <w:numPr>
                <w:ilvl w:val="0"/>
                <w:numId w:val="8"/>
              </w:numPr>
              <w:spacing w:before="100" w:beforeAutospacing="1" w:after="100" w:afterAutospacing="1"/>
              <w:jc w:val="center"/>
              <w:rPr>
                <w:rFonts w:ascii="Calibri" w:hAnsi="Calibri" w:cs="Calibri"/>
                <w:color w:val="595959" w:themeColor="text1" w:themeTint="A6"/>
              </w:rPr>
            </w:pPr>
            <w:r w:rsidRPr="00BB231E">
              <w:rPr>
                <w:rFonts w:ascii="Calibri" w:hAnsi="Calibri" w:cs="Calibri"/>
                <w:color w:val="595959" w:themeColor="text1" w:themeTint="A6"/>
              </w:rPr>
              <w:t>le déve</w:t>
            </w:r>
            <w:r w:rsidRPr="00BB231E">
              <w:rPr>
                <w:rFonts w:ascii="Calibri" w:hAnsi="Calibri" w:cs="Calibri"/>
                <w:color w:val="595959" w:themeColor="text1" w:themeTint="A6"/>
              </w:rPr>
              <w:softHyphen/>
              <w:t>lop</w:t>
            </w:r>
            <w:r w:rsidRPr="00BB231E">
              <w:rPr>
                <w:rFonts w:ascii="Calibri" w:hAnsi="Calibri" w:cs="Calibri"/>
                <w:color w:val="595959" w:themeColor="text1" w:themeTint="A6"/>
              </w:rPr>
              <w:softHyphen/>
              <w:t>pe</w:t>
            </w:r>
            <w:r w:rsidRPr="00BB231E">
              <w:rPr>
                <w:rFonts w:ascii="Calibri" w:hAnsi="Calibri" w:cs="Calibri"/>
                <w:color w:val="595959" w:themeColor="text1" w:themeTint="A6"/>
              </w:rPr>
              <w:softHyphen/>
              <w:t>ment de la rému</w:t>
            </w:r>
            <w:r w:rsidRPr="00BB231E">
              <w:rPr>
                <w:rFonts w:ascii="Calibri" w:hAnsi="Calibri" w:cs="Calibri"/>
                <w:color w:val="595959" w:themeColor="text1" w:themeTint="A6"/>
              </w:rPr>
              <w:softHyphen/>
              <w:t>né</w:t>
            </w:r>
            <w:r w:rsidRPr="00BB231E">
              <w:rPr>
                <w:rFonts w:ascii="Calibri" w:hAnsi="Calibri" w:cs="Calibri"/>
                <w:color w:val="595959" w:themeColor="text1" w:themeTint="A6"/>
              </w:rPr>
              <w:softHyphen/>
              <w:t>ra</w:t>
            </w:r>
            <w:r w:rsidRPr="00BB231E">
              <w:rPr>
                <w:rFonts w:ascii="Calibri" w:hAnsi="Calibri" w:cs="Calibri"/>
                <w:color w:val="595959" w:themeColor="text1" w:themeTint="A6"/>
              </w:rPr>
              <w:softHyphen/>
              <w:t>tion au mérite ;</w:t>
            </w:r>
          </w:p>
          <w:p w:rsidR="00BB231E" w:rsidRPr="00BB231E" w:rsidRDefault="00BB231E" w:rsidP="00155CF4">
            <w:pPr>
              <w:numPr>
                <w:ilvl w:val="0"/>
                <w:numId w:val="8"/>
              </w:numPr>
              <w:spacing w:before="100" w:beforeAutospacing="1" w:after="100" w:afterAutospacing="1"/>
              <w:jc w:val="center"/>
              <w:rPr>
                <w:rFonts w:ascii="Calibri" w:hAnsi="Calibri" w:cs="Calibri"/>
                <w:color w:val="595959" w:themeColor="text1" w:themeTint="A6"/>
              </w:rPr>
            </w:pPr>
            <w:r w:rsidRPr="00BB231E">
              <w:rPr>
                <w:rFonts w:ascii="Calibri" w:hAnsi="Calibri" w:cs="Calibri"/>
                <w:color w:val="595959" w:themeColor="text1" w:themeTint="A6"/>
              </w:rPr>
              <w:t>la sim</w:t>
            </w:r>
            <w:r w:rsidRPr="00BB231E">
              <w:rPr>
                <w:rFonts w:ascii="Calibri" w:hAnsi="Calibri" w:cs="Calibri"/>
                <w:color w:val="595959" w:themeColor="text1" w:themeTint="A6"/>
              </w:rPr>
              <w:softHyphen/>
              <w:t>pli</w:t>
            </w:r>
            <w:r w:rsidRPr="00BB231E">
              <w:rPr>
                <w:rFonts w:ascii="Calibri" w:hAnsi="Calibri" w:cs="Calibri"/>
                <w:color w:val="595959" w:themeColor="text1" w:themeTint="A6"/>
              </w:rPr>
              <w:softHyphen/>
              <w:t>fi</w:t>
            </w:r>
            <w:r w:rsidRPr="00BB231E">
              <w:rPr>
                <w:rFonts w:ascii="Calibri" w:hAnsi="Calibri" w:cs="Calibri"/>
                <w:color w:val="595959" w:themeColor="text1" w:themeTint="A6"/>
              </w:rPr>
              <w:softHyphen/>
              <w:t>ca</w:t>
            </w:r>
            <w:r w:rsidRPr="00BB231E">
              <w:rPr>
                <w:rFonts w:ascii="Calibri" w:hAnsi="Calibri" w:cs="Calibri"/>
                <w:color w:val="595959" w:themeColor="text1" w:themeTint="A6"/>
              </w:rPr>
              <w:softHyphen/>
              <w:t>tion des instances repré</w:t>
            </w:r>
            <w:r w:rsidRPr="00BB231E">
              <w:rPr>
                <w:rFonts w:ascii="Calibri" w:hAnsi="Calibri" w:cs="Calibri"/>
                <w:color w:val="595959" w:themeColor="text1" w:themeTint="A6"/>
              </w:rPr>
              <w:softHyphen/>
              <w:t>sen</w:t>
            </w:r>
            <w:r w:rsidRPr="00BB231E">
              <w:rPr>
                <w:rFonts w:ascii="Calibri" w:hAnsi="Calibri" w:cs="Calibri"/>
                <w:color w:val="595959" w:themeColor="text1" w:themeTint="A6"/>
              </w:rPr>
              <w:softHyphen/>
              <w:t>ta</w:t>
            </w:r>
            <w:r w:rsidRPr="00BB231E">
              <w:rPr>
                <w:rFonts w:ascii="Calibri" w:hAnsi="Calibri" w:cs="Calibri"/>
                <w:color w:val="595959" w:themeColor="text1" w:themeTint="A6"/>
              </w:rPr>
              <w:softHyphen/>
              <w:t>ti</w:t>
            </w:r>
            <w:r w:rsidRPr="00BB231E">
              <w:rPr>
                <w:rFonts w:ascii="Calibri" w:hAnsi="Calibri" w:cs="Calibri"/>
                <w:color w:val="595959" w:themeColor="text1" w:themeTint="A6"/>
              </w:rPr>
              <w:softHyphen/>
              <w:t>ves des per</w:t>
            </w:r>
            <w:r w:rsidRPr="00BB231E">
              <w:rPr>
                <w:rFonts w:ascii="Calibri" w:hAnsi="Calibri" w:cs="Calibri"/>
                <w:color w:val="595959" w:themeColor="text1" w:themeTint="A6"/>
              </w:rPr>
              <w:softHyphen/>
              <w:t>son</w:t>
            </w:r>
            <w:r w:rsidRPr="00BB231E">
              <w:rPr>
                <w:rFonts w:ascii="Calibri" w:hAnsi="Calibri" w:cs="Calibri"/>
                <w:color w:val="595959" w:themeColor="text1" w:themeTint="A6"/>
              </w:rPr>
              <w:softHyphen/>
              <w:t>nels ;</w:t>
            </w:r>
          </w:p>
          <w:p w:rsidR="00BB231E" w:rsidRPr="00BB231E" w:rsidRDefault="00BB231E" w:rsidP="00155CF4">
            <w:pPr>
              <w:numPr>
                <w:ilvl w:val="0"/>
                <w:numId w:val="8"/>
              </w:numPr>
              <w:spacing w:before="100" w:beforeAutospacing="1" w:after="100" w:afterAutospacing="1"/>
              <w:jc w:val="center"/>
              <w:rPr>
                <w:rFonts w:ascii="Calibri" w:hAnsi="Calibri" w:cs="Calibri"/>
                <w:color w:val="595959" w:themeColor="text1" w:themeTint="A6"/>
              </w:rPr>
            </w:pPr>
            <w:r w:rsidRPr="00BB231E">
              <w:rPr>
                <w:rFonts w:ascii="Calibri" w:hAnsi="Calibri" w:cs="Calibri"/>
                <w:color w:val="595959" w:themeColor="text1" w:themeTint="A6"/>
              </w:rPr>
              <w:t>l’accom</w:t>
            </w:r>
            <w:r w:rsidRPr="00BB231E">
              <w:rPr>
                <w:rFonts w:ascii="Calibri" w:hAnsi="Calibri" w:cs="Calibri"/>
                <w:color w:val="595959" w:themeColor="text1" w:themeTint="A6"/>
              </w:rPr>
              <w:softHyphen/>
              <w:t>pa</w:t>
            </w:r>
            <w:r w:rsidRPr="00BB231E">
              <w:rPr>
                <w:rFonts w:ascii="Calibri" w:hAnsi="Calibri" w:cs="Calibri"/>
                <w:color w:val="595959" w:themeColor="text1" w:themeTint="A6"/>
              </w:rPr>
              <w:softHyphen/>
              <w:t>gne</w:t>
            </w:r>
            <w:r w:rsidRPr="00BB231E">
              <w:rPr>
                <w:rFonts w:ascii="Calibri" w:hAnsi="Calibri" w:cs="Calibri"/>
                <w:color w:val="595959" w:themeColor="text1" w:themeTint="A6"/>
              </w:rPr>
              <w:softHyphen/>
              <w:t>ment des départs ou des reconver</w:t>
            </w:r>
            <w:r w:rsidRPr="00BB231E">
              <w:rPr>
                <w:rFonts w:ascii="Calibri" w:hAnsi="Calibri" w:cs="Calibri"/>
                <w:color w:val="595959" w:themeColor="text1" w:themeTint="A6"/>
              </w:rPr>
              <w:softHyphen/>
              <w:t>sions dans la Fonc</w:t>
            </w:r>
            <w:r w:rsidRPr="00BB231E">
              <w:rPr>
                <w:rFonts w:ascii="Calibri" w:hAnsi="Calibri" w:cs="Calibri"/>
                <w:color w:val="595959" w:themeColor="text1" w:themeTint="A6"/>
              </w:rPr>
              <w:softHyphen/>
              <w:t>tion publi</w:t>
            </w:r>
            <w:r w:rsidRPr="00BB231E">
              <w:rPr>
                <w:rFonts w:ascii="Calibri" w:hAnsi="Calibri" w:cs="Calibri"/>
                <w:color w:val="595959" w:themeColor="text1" w:themeTint="A6"/>
              </w:rPr>
              <w:softHyphen/>
              <w:t>que.</w:t>
            </w:r>
          </w:p>
          <w:p w:rsidR="00BB231E" w:rsidRPr="00155CF4" w:rsidRDefault="00BB231E" w:rsidP="00155CF4">
            <w:pPr>
              <w:spacing w:before="100" w:beforeAutospacing="1" w:after="100" w:afterAutospacing="1"/>
              <w:jc w:val="center"/>
              <w:rPr>
                <w:rFonts w:ascii="Calibri" w:hAnsi="Calibri" w:cs="Calibri"/>
                <w:b/>
                <w:color w:val="595959" w:themeColor="text1" w:themeTint="A6"/>
              </w:rPr>
            </w:pPr>
            <w:r w:rsidRPr="00BB231E">
              <w:rPr>
                <w:rFonts w:ascii="Calibri" w:hAnsi="Calibri" w:cs="Calibri"/>
                <w:b/>
                <w:color w:val="595959" w:themeColor="text1" w:themeTint="A6"/>
              </w:rPr>
              <w:t>L’Unsa a décidé de participer à la fois au comité de suivi et aux concertations afin de peser activement sur les débats.</w:t>
            </w:r>
          </w:p>
          <w:p w:rsidR="003D3F0E" w:rsidRPr="007D7DA0" w:rsidRDefault="004F6D17" w:rsidP="00155CF4">
            <w:pPr>
              <w:spacing w:before="100" w:beforeAutospacing="1" w:after="240"/>
              <w:jc w:val="right"/>
              <w:rPr>
                <w:rFonts w:ascii="Calibri" w:hAnsi="Calibri" w:cs="Calibri"/>
                <w:b/>
                <w:color w:val="00B0F0"/>
                <w:sz w:val="28"/>
                <w:szCs w:val="28"/>
                <w:u w:val="single"/>
              </w:rPr>
            </w:pPr>
            <w:hyperlink r:id="rId11" w:history="1">
              <w:r w:rsidR="00155CF4" w:rsidRPr="007D7DA0">
                <w:rPr>
                  <w:rStyle w:val="Lienhypertexte"/>
                  <w:rFonts w:ascii="Calibri" w:hAnsi="Calibri" w:cs="Calibri"/>
                  <w:b/>
                  <w:sz w:val="28"/>
                  <w:szCs w:val="28"/>
                  <w:u w:val="single"/>
                </w:rPr>
                <w:t>Lire la suite</w:t>
              </w:r>
            </w:hyperlink>
          </w:p>
        </w:tc>
      </w:tr>
      <w:tr w:rsidR="003D3F0E"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3D3F0E" w:rsidRPr="00CE3118" w:rsidRDefault="003D3F0E" w:rsidP="003855B9">
            <w:pPr>
              <w:jc w:val="both"/>
              <w:rPr>
                <w:rFonts w:ascii="Calibri" w:hAnsi="Calibri" w:cs="Calibri"/>
                <w:b/>
                <w:color w:val="FFFFFF"/>
                <w:sz w:val="32"/>
                <w:szCs w:val="32"/>
              </w:rPr>
            </w:pPr>
            <w:r w:rsidRPr="003D3F0E">
              <w:rPr>
                <w:rFonts w:ascii="Calibri" w:hAnsi="Calibri" w:cs="Calibri"/>
                <w:b/>
                <w:color w:val="FFFFFF"/>
                <w:sz w:val="32"/>
                <w:szCs w:val="32"/>
              </w:rPr>
              <w:t>Changements de département : la déception pour de trop nombreux collègues</w:t>
            </w:r>
          </w:p>
        </w:tc>
      </w:tr>
      <w:tr w:rsidR="005905AB"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57274" w:rsidRPr="00357274" w:rsidRDefault="003B1C4F" w:rsidP="00357274">
            <w:pPr>
              <w:spacing w:before="240"/>
              <w:jc w:val="both"/>
              <w:rPr>
                <w:rFonts w:ascii="Calibri" w:hAnsi="Calibri" w:cs="Calibri"/>
                <w:b/>
                <w:bCs/>
                <w:iCs/>
                <w:color w:val="FF5F00"/>
              </w:rPr>
            </w:pPr>
            <w:r>
              <w:rPr>
                <w:rFonts w:ascii="Calibri" w:hAnsi="Calibri" w:cs="Calibri"/>
                <w:b/>
                <w:bCs/>
                <w:iCs/>
                <w:noProof/>
                <w:color w:val="FF5F00"/>
              </w:rPr>
              <w:drawing>
                <wp:anchor distT="0" distB="0" distL="114300" distR="114300" simplePos="0" relativeHeight="251665408" behindDoc="0" locked="0" layoutInCell="1" allowOverlap="1">
                  <wp:simplePos x="609600" y="9220200"/>
                  <wp:positionH relativeFrom="margin">
                    <wp:align>left</wp:align>
                  </wp:positionH>
                  <wp:positionV relativeFrom="margin">
                    <wp:align>top</wp:align>
                  </wp:positionV>
                  <wp:extent cx="1676400" cy="1304925"/>
                  <wp:effectExtent l="19050" t="0" r="0" b="0"/>
                  <wp:wrapSquare wrapText="bothSides"/>
                  <wp:docPr id="25" name="Image 25" descr="D:\2017-2018\Com' 2.0\Permuts\ma-permut_je_m_en_occupe_qp_info_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2017-2018\Com' 2.0\Permuts\ma-permut_je_m_en_occupe_qp_info_local.jpg"/>
                          <pic:cNvPicPr>
                            <a:picLocks noChangeAspect="1" noChangeArrowheads="1"/>
                          </pic:cNvPicPr>
                        </pic:nvPicPr>
                        <pic:blipFill>
                          <a:blip r:embed="rId12"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r w:rsidR="00357274" w:rsidRPr="00357274">
              <w:rPr>
                <w:rFonts w:ascii="Calibri" w:hAnsi="Calibri" w:cs="Calibri"/>
                <w:b/>
                <w:bCs/>
                <w:iCs/>
                <w:color w:val="FF5F00"/>
              </w:rPr>
              <w:t>Les mutations nationales 1</w:t>
            </w:r>
            <w:r w:rsidR="00357274" w:rsidRPr="00357274">
              <w:rPr>
                <w:rFonts w:ascii="Calibri" w:hAnsi="Calibri" w:cs="Calibri"/>
                <w:b/>
                <w:bCs/>
                <w:iCs/>
                <w:color w:val="FF5F00"/>
                <w:vertAlign w:val="superscript"/>
              </w:rPr>
              <w:t>er</w:t>
            </w:r>
            <w:r w:rsidR="00357274" w:rsidRPr="00357274">
              <w:rPr>
                <w:rFonts w:ascii="Calibri" w:hAnsi="Calibri" w:cs="Calibri"/>
                <w:b/>
                <w:bCs/>
                <w:iCs/>
                <w:color w:val="FF5F00"/>
              </w:rPr>
              <w:t xml:space="preserve"> degré ont livré leurs résultats.</w:t>
            </w:r>
          </w:p>
          <w:p w:rsidR="00357274" w:rsidRPr="00357274" w:rsidRDefault="00357274" w:rsidP="00357274">
            <w:pPr>
              <w:jc w:val="both"/>
              <w:rPr>
                <w:rFonts w:ascii="Calibri" w:hAnsi="Calibri" w:cs="Calibri"/>
                <w:color w:val="595959" w:themeColor="text1" w:themeTint="A6"/>
              </w:rPr>
            </w:pPr>
            <w:r w:rsidRPr="00357274">
              <w:rPr>
                <w:rFonts w:ascii="Calibri" w:hAnsi="Calibri" w:cs="Calibri"/>
                <w:bCs/>
                <w:iCs/>
                <w:color w:val="595959" w:themeColor="text1" w:themeTint="A6"/>
              </w:rPr>
              <w:t xml:space="preserve">Le taux de satisfaction est de </w:t>
            </w:r>
            <w:r w:rsidRPr="00357274">
              <w:rPr>
                <w:rFonts w:ascii="Calibri" w:hAnsi="Calibri" w:cs="Calibri"/>
                <w:b/>
                <w:bCs/>
                <w:iCs/>
                <w:color w:val="595959" w:themeColor="text1" w:themeTint="A6"/>
              </w:rPr>
              <w:t>23.68 %</w:t>
            </w:r>
            <w:r w:rsidRPr="00357274">
              <w:rPr>
                <w:rFonts w:ascii="Calibri" w:hAnsi="Calibri" w:cs="Calibri"/>
                <w:bCs/>
                <w:iCs/>
                <w:color w:val="595959" w:themeColor="text1" w:themeTint="A6"/>
              </w:rPr>
              <w:t>, légèrement en deçà de ceux de 2016 et 2017. On reste toujours très loin des 30 %, qui n’ont plus été dépassés depuis 2010.</w:t>
            </w:r>
            <w:r>
              <w:rPr>
                <w:rFonts w:ascii="Calibri" w:hAnsi="Calibri" w:cs="Calibri"/>
                <w:bCs/>
                <w:iCs/>
                <w:color w:val="595959" w:themeColor="text1" w:themeTint="A6"/>
              </w:rPr>
              <w:t xml:space="preserve"> </w:t>
            </w:r>
            <w:r w:rsidRPr="00357274">
              <w:rPr>
                <w:rFonts w:ascii="Calibri" w:hAnsi="Calibri" w:cs="Calibri"/>
                <w:color w:val="595959" w:themeColor="text1" w:themeTint="A6"/>
              </w:rPr>
              <w:t> </w:t>
            </w:r>
          </w:p>
          <w:p w:rsidR="00357274" w:rsidRDefault="00357274" w:rsidP="00357274">
            <w:pPr>
              <w:jc w:val="both"/>
              <w:rPr>
                <w:rFonts w:ascii="Calibri" w:hAnsi="Calibri" w:cs="Calibri"/>
                <w:color w:val="595959" w:themeColor="text1" w:themeTint="A6"/>
              </w:rPr>
            </w:pPr>
            <w:r w:rsidRPr="00357274">
              <w:rPr>
                <w:rFonts w:ascii="Calibri" w:hAnsi="Calibri" w:cs="Calibri"/>
                <w:color w:val="595959" w:themeColor="text1" w:themeTint="A6"/>
              </w:rPr>
              <w:t xml:space="preserve">Seuls </w:t>
            </w:r>
            <w:r w:rsidRPr="00357274">
              <w:rPr>
                <w:rFonts w:ascii="Calibri" w:hAnsi="Calibri" w:cs="Calibri"/>
                <w:b/>
                <w:color w:val="595959" w:themeColor="text1" w:themeTint="A6"/>
              </w:rPr>
              <w:t>4044</w:t>
            </w:r>
            <w:r w:rsidRPr="00357274">
              <w:rPr>
                <w:rFonts w:ascii="Calibri" w:hAnsi="Calibri" w:cs="Calibri"/>
                <w:color w:val="595959" w:themeColor="text1" w:themeTint="A6"/>
              </w:rPr>
              <w:t xml:space="preserve"> des 17 071 participants obtiennent un de leurs vœux. Ces résultats, à un niveau bas, laissent toujours trop de collègues dans l’impasse.</w:t>
            </w:r>
            <w:r w:rsidR="00AD6891">
              <w:rPr>
                <w:rFonts w:ascii="Calibri" w:hAnsi="Calibri" w:cs="Calibri"/>
                <w:color w:val="595959" w:themeColor="text1" w:themeTint="A6"/>
              </w:rPr>
              <w:t xml:space="preserve"> </w:t>
            </w:r>
            <w:r w:rsidR="00AD6891" w:rsidRPr="00AD6891">
              <w:rPr>
                <w:rStyle w:val="lev"/>
                <w:rFonts w:asciiTheme="minorHAnsi" w:hAnsiTheme="minorHAnsi" w:cstheme="minorHAnsi"/>
                <w:color w:val="595959" w:themeColor="text1" w:themeTint="A6"/>
              </w:rPr>
              <w:t>Pour l'Ardèche, 1</w:t>
            </w:r>
            <w:r w:rsidR="00845692">
              <w:rPr>
                <w:rStyle w:val="lev"/>
                <w:rFonts w:asciiTheme="minorHAnsi" w:hAnsiTheme="minorHAnsi" w:cstheme="minorHAnsi"/>
                <w:color w:val="595959" w:themeColor="text1" w:themeTint="A6"/>
              </w:rPr>
              <w:t>7</w:t>
            </w:r>
            <w:r w:rsidR="00AD6891" w:rsidRPr="00AD6891">
              <w:rPr>
                <w:rStyle w:val="lev"/>
                <w:rFonts w:asciiTheme="minorHAnsi" w:hAnsiTheme="minorHAnsi" w:cstheme="minorHAnsi"/>
                <w:color w:val="595959" w:themeColor="text1" w:themeTint="A6"/>
              </w:rPr>
              <w:t xml:space="preserve"> collègues quittent le département, 2</w:t>
            </w:r>
            <w:r w:rsidR="00504147">
              <w:rPr>
                <w:rStyle w:val="lev"/>
                <w:rFonts w:asciiTheme="minorHAnsi" w:hAnsiTheme="minorHAnsi" w:cstheme="minorHAnsi"/>
                <w:color w:val="595959" w:themeColor="text1" w:themeTint="A6"/>
              </w:rPr>
              <w:t>8</w:t>
            </w:r>
            <w:r w:rsidR="00AD6891" w:rsidRPr="00AD6891">
              <w:rPr>
                <w:rStyle w:val="lev"/>
                <w:rFonts w:asciiTheme="minorHAnsi" w:hAnsiTheme="minorHAnsi" w:cstheme="minorHAnsi"/>
                <w:color w:val="595959" w:themeColor="text1" w:themeTint="A6"/>
              </w:rPr>
              <w:t xml:space="preserve"> y arrivent.</w:t>
            </w:r>
          </w:p>
          <w:p w:rsidR="00F94FCF" w:rsidRPr="007D7DA0" w:rsidRDefault="004F6D17" w:rsidP="00357274">
            <w:pPr>
              <w:spacing w:after="240"/>
              <w:jc w:val="right"/>
              <w:rPr>
                <w:rFonts w:ascii="Calibri" w:hAnsi="Calibri" w:cs="Calibri"/>
                <w:b/>
                <w:color w:val="00B0F0"/>
                <w:sz w:val="28"/>
                <w:szCs w:val="28"/>
                <w:u w:val="single"/>
              </w:rPr>
            </w:pPr>
            <w:hyperlink r:id="rId13" w:history="1">
              <w:r w:rsidR="00357274" w:rsidRPr="007D7DA0">
                <w:rPr>
                  <w:rStyle w:val="Lienhypertexte"/>
                  <w:rFonts w:ascii="Calibri" w:hAnsi="Calibri" w:cs="Calibri"/>
                  <w:b/>
                  <w:sz w:val="28"/>
                  <w:szCs w:val="28"/>
                  <w:u w:val="single"/>
                </w:rPr>
                <w:t>Lire la suite</w:t>
              </w:r>
            </w:hyperlink>
          </w:p>
        </w:tc>
      </w:tr>
      <w:tr w:rsidR="005905AB"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905AB" w:rsidRPr="00CE3118" w:rsidRDefault="00FC51E6" w:rsidP="00143903">
            <w:pPr>
              <w:jc w:val="both"/>
              <w:rPr>
                <w:rFonts w:ascii="Calibri" w:hAnsi="Calibri" w:cs="Calibri"/>
                <w:b/>
                <w:color w:val="FFFFFF"/>
                <w:sz w:val="32"/>
                <w:szCs w:val="32"/>
              </w:rPr>
            </w:pPr>
            <w:r w:rsidRPr="00FC51E6">
              <w:rPr>
                <w:rFonts w:ascii="Calibri" w:hAnsi="Calibri" w:cs="Calibri"/>
                <w:b/>
                <w:color w:val="FFFFFF"/>
                <w:sz w:val="32"/>
                <w:szCs w:val="32"/>
              </w:rPr>
              <w:t>Temps partiel : stop aux incompatibilités de poste !</w:t>
            </w:r>
          </w:p>
        </w:tc>
      </w:tr>
      <w:tr w:rsidR="00AB4277"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C51E6" w:rsidRPr="00FC51E6" w:rsidRDefault="00FC51E6" w:rsidP="00FC51E6">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049637" cy="1009291"/>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s_partied0ac-d7e36.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3223" cy="1020905"/>
                          </a:xfrm>
                          <a:prstGeom prst="rect">
                            <a:avLst/>
                          </a:prstGeom>
                        </pic:spPr>
                      </pic:pic>
                    </a:graphicData>
                  </a:graphic>
                </wp:anchor>
              </w:drawing>
            </w:r>
            <w:r w:rsidRPr="00FC51E6">
              <w:rPr>
                <w:rFonts w:asciiTheme="minorHAnsi" w:hAnsiTheme="minorHAnsi" w:cstheme="minorHAnsi"/>
                <w:b/>
                <w:bCs/>
                <w:iCs/>
                <w:color w:val="FF5F00"/>
              </w:rPr>
              <w:t>Lors des mouvements départementaux, la liste des postes dits incompatibles avec un temps partiel s’allonge tous les ans. C’est ce qu’il ressort de l’examen des circulaires départementales du mouvement. Le SE-Unsa demande à être reçu au ministère.</w:t>
            </w:r>
            <w:r w:rsidRPr="00FC51E6">
              <w:rPr>
                <w:rFonts w:asciiTheme="minorHAnsi" w:hAnsiTheme="minorHAnsi" w:cstheme="minorHAnsi"/>
                <w:color w:val="FF5F00"/>
              </w:rPr>
              <w:br/>
              <w:t> </w:t>
            </w:r>
          </w:p>
          <w:p w:rsidR="00FC51E6" w:rsidRPr="00FC51E6" w:rsidRDefault="00FC51E6" w:rsidP="00FC51E6">
            <w:pPr>
              <w:jc w:val="both"/>
              <w:rPr>
                <w:rFonts w:asciiTheme="minorHAnsi" w:hAnsiTheme="minorHAnsi" w:cstheme="minorHAnsi"/>
                <w:color w:val="595959" w:themeColor="text1" w:themeTint="A6"/>
              </w:rPr>
            </w:pPr>
            <w:r w:rsidRPr="00FC51E6">
              <w:rPr>
                <w:rFonts w:asciiTheme="minorHAnsi" w:hAnsiTheme="minorHAnsi" w:cstheme="minorHAnsi"/>
                <w:color w:val="595959" w:themeColor="text1" w:themeTint="A6"/>
              </w:rPr>
              <w:t>En effet, « </w:t>
            </w:r>
            <w:r w:rsidRPr="00FC51E6">
              <w:rPr>
                <w:rFonts w:asciiTheme="minorHAnsi" w:hAnsiTheme="minorHAnsi" w:cstheme="minorHAnsi"/>
                <w:b/>
                <w:color w:val="595959" w:themeColor="text1" w:themeTint="A6"/>
              </w:rPr>
              <w:t>sous réserve des nécessités de la continuité et du fonctionnement du service</w:t>
            </w:r>
            <w:r w:rsidRPr="00FC51E6">
              <w:rPr>
                <w:rFonts w:asciiTheme="minorHAnsi" w:hAnsiTheme="minorHAnsi" w:cstheme="minorHAnsi"/>
                <w:color w:val="595959" w:themeColor="text1" w:themeTint="A6"/>
              </w:rPr>
              <w:t> », les services académiques départementaux considèrent, par principe dogmatique, des demandes de temps partiels comme « difficilement compatibles » avec certains postes.</w:t>
            </w:r>
            <w:r>
              <w:rPr>
                <w:rFonts w:asciiTheme="minorHAnsi" w:hAnsiTheme="minorHAnsi" w:cstheme="minorHAnsi"/>
                <w:color w:val="595959" w:themeColor="text1" w:themeTint="A6"/>
              </w:rPr>
              <w:t xml:space="preserve"> </w:t>
            </w:r>
            <w:r w:rsidRPr="00FC51E6">
              <w:rPr>
                <w:rFonts w:asciiTheme="minorHAnsi" w:hAnsiTheme="minorHAnsi" w:cstheme="minorHAnsi"/>
                <w:color w:val="595959" w:themeColor="text1" w:themeTint="A6"/>
              </w:rPr>
              <w:t> </w:t>
            </w:r>
          </w:p>
          <w:p w:rsidR="00FC51E6" w:rsidRDefault="00FC51E6" w:rsidP="00FC51E6">
            <w:pPr>
              <w:jc w:val="both"/>
              <w:rPr>
                <w:rFonts w:asciiTheme="minorHAnsi" w:hAnsiTheme="minorHAnsi" w:cstheme="minorHAnsi"/>
                <w:color w:val="595959" w:themeColor="text1" w:themeTint="A6"/>
              </w:rPr>
            </w:pPr>
            <w:r w:rsidRPr="00FC51E6">
              <w:rPr>
                <w:rFonts w:asciiTheme="minorHAnsi" w:hAnsiTheme="minorHAnsi" w:cstheme="minorHAnsi"/>
                <w:color w:val="595959" w:themeColor="text1" w:themeTint="A6"/>
              </w:rPr>
              <w:t>Les postes concernés sont le plus souvent ceux de directeurs, de remplaçants, de conseillers pédagogiques, de maitres formateurs et d’enseignants spécialisés.</w:t>
            </w:r>
          </w:p>
          <w:p w:rsidR="003855B9" w:rsidRPr="007D7DA0" w:rsidRDefault="004F6D17" w:rsidP="00FC51E6">
            <w:pPr>
              <w:spacing w:after="240"/>
              <w:jc w:val="right"/>
              <w:rPr>
                <w:rFonts w:ascii="Calibri" w:hAnsi="Calibri" w:cs="Calibri"/>
                <w:b/>
                <w:color w:val="00B0F0"/>
                <w:sz w:val="28"/>
                <w:szCs w:val="28"/>
                <w:u w:val="single"/>
              </w:rPr>
            </w:pPr>
            <w:hyperlink r:id="rId15" w:history="1">
              <w:r w:rsidR="00FC51E6" w:rsidRPr="007D7DA0">
                <w:rPr>
                  <w:rStyle w:val="Lienhypertexte"/>
                  <w:rFonts w:asciiTheme="minorHAnsi" w:hAnsiTheme="minorHAnsi" w:cstheme="minorHAnsi"/>
                  <w:b/>
                  <w:sz w:val="28"/>
                  <w:szCs w:val="28"/>
                  <w:u w:val="single"/>
                </w:rPr>
                <w:t>Lire la suite</w:t>
              </w:r>
            </w:hyperlink>
          </w:p>
        </w:tc>
      </w:tr>
      <w:tr w:rsidR="00AB4277"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5B40D9" w:rsidP="000A2A7A">
            <w:pPr>
              <w:jc w:val="both"/>
              <w:rPr>
                <w:rFonts w:ascii="Calibri" w:hAnsi="Calibri" w:cs="Calibri"/>
                <w:b/>
                <w:color w:val="FFFFFF"/>
                <w:sz w:val="32"/>
                <w:szCs w:val="32"/>
              </w:rPr>
            </w:pPr>
            <w:r w:rsidRPr="005B40D9">
              <w:rPr>
                <w:rFonts w:ascii="Calibri" w:hAnsi="Calibri" w:cs="Calibri"/>
                <w:b/>
                <w:color w:val="FFFFFF"/>
                <w:sz w:val="32"/>
                <w:szCs w:val="32"/>
              </w:rPr>
              <w:t>Rapport Villani sur les mathématiques</w:t>
            </w:r>
            <w:r>
              <w:rPr>
                <w:rFonts w:ascii="Calibri" w:hAnsi="Calibri" w:cs="Calibri"/>
                <w:b/>
                <w:color w:val="FFFFFF"/>
                <w:sz w:val="32"/>
                <w:szCs w:val="32"/>
              </w:rPr>
              <w:t xml:space="preserve"> </w:t>
            </w:r>
            <w:r w:rsidRPr="005B40D9">
              <w:rPr>
                <w:rFonts w:ascii="Calibri" w:hAnsi="Calibri" w:cs="Calibri"/>
                <w:b/>
                <w:color w:val="FFFFFF"/>
                <w:sz w:val="32"/>
                <w:szCs w:val="32"/>
              </w:rPr>
              <w:t>: l’analyse du SE-Unsa</w:t>
            </w:r>
          </w:p>
        </w:tc>
      </w:tr>
      <w:tr w:rsidR="00E81253"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B40D9" w:rsidRPr="00373C45" w:rsidRDefault="00373C45" w:rsidP="005B40D9">
            <w:pPr>
              <w:pStyle w:val="Titre1"/>
              <w:rPr>
                <w:rFonts w:ascii="Calibri" w:hAnsi="Calibri" w:cs="Calibri"/>
                <w:color w:val="FF5F00"/>
                <w:sz w:val="24"/>
                <w:szCs w:val="24"/>
              </w:rPr>
            </w:pPr>
            <w:r>
              <w:rPr>
                <w:rFonts w:ascii="Calibri" w:hAnsi="Calibri" w:cs="Calibri"/>
                <w:noProof/>
                <w:color w:val="FF5F00"/>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12408" cy="113868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eleve_CP_mat87d2-6f05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365" cy="1144574"/>
                          </a:xfrm>
                          <a:prstGeom prst="rect">
                            <a:avLst/>
                          </a:prstGeom>
                        </pic:spPr>
                      </pic:pic>
                    </a:graphicData>
                  </a:graphic>
                </wp:anchor>
              </w:drawing>
            </w:r>
            <w:r w:rsidR="005B40D9" w:rsidRPr="00373C45">
              <w:rPr>
                <w:rFonts w:ascii="Calibri" w:hAnsi="Calibri" w:cs="Calibri"/>
                <w:color w:val="FF5F00"/>
                <w:sz w:val="24"/>
                <w:szCs w:val="24"/>
              </w:rPr>
              <w:t>Rapport Villani, souvent intéressant, parfois flou et incomplet...</w:t>
            </w:r>
          </w:p>
          <w:p w:rsidR="005B40D9" w:rsidRPr="00373C45" w:rsidRDefault="00373C45" w:rsidP="000A2A7A">
            <w:pPr>
              <w:pStyle w:val="NormalWeb"/>
              <w:spacing w:before="240" w:beforeAutospacing="0" w:after="240" w:afterAutospacing="0"/>
              <w:jc w:val="both"/>
              <w:rPr>
                <w:rFonts w:ascii="Calibri" w:hAnsi="Calibri" w:cs="Calibri"/>
                <w:color w:val="595959" w:themeColor="text1" w:themeTint="A6"/>
                <w:u w:val="single"/>
              </w:rPr>
            </w:pPr>
            <w:r w:rsidRPr="00373C45">
              <w:rPr>
                <w:rFonts w:ascii="Calibri" w:hAnsi="Calibri" w:cs="Calibri"/>
                <w:b/>
                <w:bCs/>
                <w:iCs/>
                <w:color w:val="595959" w:themeColor="text1" w:themeTint="A6"/>
              </w:rPr>
              <w:t xml:space="preserve">Le rapport de la mission mathématiques </w:t>
            </w:r>
            <w:r w:rsidRPr="00373C45">
              <w:rPr>
                <w:rFonts w:ascii="Calibri" w:hAnsi="Calibri" w:cs="Calibri"/>
                <w:b/>
                <w:color w:val="595959" w:themeColor="text1" w:themeTint="A6"/>
              </w:rPr>
              <w:t xml:space="preserve">sur l’enseignement et l’apprentissage des mathématiques </w:t>
            </w:r>
            <w:r w:rsidRPr="00373C45">
              <w:rPr>
                <w:rFonts w:ascii="Calibri" w:hAnsi="Calibri" w:cs="Calibri"/>
                <w:b/>
                <w:bCs/>
                <w:iCs/>
                <w:color w:val="595959" w:themeColor="text1" w:themeTint="A6"/>
              </w:rPr>
              <w:t xml:space="preserve">remis le 12 février à Jean-Michel </w:t>
            </w:r>
            <w:proofErr w:type="spellStart"/>
            <w:r w:rsidRPr="00373C45">
              <w:rPr>
                <w:rFonts w:ascii="Calibri" w:hAnsi="Calibri" w:cs="Calibri"/>
                <w:b/>
                <w:bCs/>
                <w:iCs/>
                <w:color w:val="595959" w:themeColor="text1" w:themeTint="A6"/>
              </w:rPr>
              <w:t>Blanquer</w:t>
            </w:r>
            <w:proofErr w:type="spellEnd"/>
            <w:r w:rsidRPr="00373C45">
              <w:rPr>
                <w:rFonts w:ascii="Calibri" w:hAnsi="Calibri" w:cs="Calibri"/>
                <w:b/>
                <w:bCs/>
                <w:iCs/>
                <w:color w:val="595959" w:themeColor="text1" w:themeTint="A6"/>
              </w:rPr>
              <w:t xml:space="preserve"> par le mathématicien Cédric Villani est relativement équilibré.</w:t>
            </w:r>
            <w:r w:rsidRPr="00373C45">
              <w:rPr>
                <w:rFonts w:ascii="Calibri" w:hAnsi="Calibri" w:cs="Calibri"/>
                <w:bCs/>
                <w:iCs/>
                <w:color w:val="595959" w:themeColor="text1" w:themeTint="A6"/>
              </w:rPr>
              <w:t xml:space="preserve"> Loin de la caricature, il prend en compte la dimension du sens, il parle du plaisir de faire des mathématiques, de la nécessité de faire de l’erreur un outil pour apprendre, de l’importance des jeux et défis mathématiques. Ce rapport </w:t>
            </w:r>
            <w:r w:rsidRPr="00373C45">
              <w:rPr>
                <w:rFonts w:ascii="Calibri" w:hAnsi="Calibri" w:cs="Calibri"/>
                <w:color w:val="595959" w:themeColor="text1" w:themeTint="A6"/>
              </w:rPr>
              <w:t>se révèle intéressant mais comporte néanmoins des manques et apparait parfois flou. </w:t>
            </w:r>
          </w:p>
          <w:p w:rsidR="00FC4F46" w:rsidRPr="007D7DA0" w:rsidRDefault="004F6D17" w:rsidP="00373C45">
            <w:pPr>
              <w:pStyle w:val="NormalWeb"/>
              <w:spacing w:before="240" w:beforeAutospacing="0" w:after="240" w:afterAutospacing="0"/>
              <w:jc w:val="right"/>
              <w:rPr>
                <w:rFonts w:ascii="Calibri" w:hAnsi="Calibri" w:cs="Calibri"/>
                <w:b/>
                <w:color w:val="00B0F0"/>
                <w:sz w:val="28"/>
                <w:szCs w:val="28"/>
                <w:u w:val="single"/>
              </w:rPr>
            </w:pPr>
            <w:hyperlink r:id="rId17" w:history="1">
              <w:r w:rsidR="00373C45" w:rsidRPr="007D7DA0">
                <w:rPr>
                  <w:rStyle w:val="Lienhypertexte"/>
                  <w:rFonts w:ascii="Calibri" w:hAnsi="Calibri" w:cs="Calibri"/>
                  <w:b/>
                  <w:sz w:val="28"/>
                  <w:szCs w:val="28"/>
                  <w:u w:val="single"/>
                </w:rPr>
                <w:t>Lire la suite</w:t>
              </w:r>
            </w:hyperlink>
          </w:p>
        </w:tc>
      </w:tr>
      <w:tr w:rsidR="00E81253"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F2460D" w:rsidP="000A2A7A">
            <w:pPr>
              <w:jc w:val="both"/>
              <w:rPr>
                <w:rFonts w:ascii="Calibri" w:hAnsi="Calibri" w:cs="Calibri"/>
                <w:b/>
                <w:color w:val="FFFFFF"/>
                <w:sz w:val="32"/>
                <w:szCs w:val="32"/>
              </w:rPr>
            </w:pPr>
            <w:r w:rsidRPr="00F2460D">
              <w:rPr>
                <w:rFonts w:ascii="Calibri" w:hAnsi="Calibri" w:cs="Calibri"/>
                <w:b/>
                <w:color w:val="FFFFFF"/>
                <w:sz w:val="32"/>
                <w:szCs w:val="32"/>
              </w:rPr>
              <w:t>Hors classe PE 2018 : les nouvelles modalités sont connues</w:t>
            </w:r>
          </w:p>
        </w:tc>
      </w:tr>
      <w:tr w:rsidR="00AB4277"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2460D" w:rsidRPr="00F2460D" w:rsidRDefault="00F2460D" w:rsidP="00F2460D">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21899" cy="897147"/>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_classe_d675-c8a28.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3479" cy="917622"/>
                          </a:xfrm>
                          <a:prstGeom prst="rect">
                            <a:avLst/>
                          </a:prstGeom>
                        </pic:spPr>
                      </pic:pic>
                    </a:graphicData>
                  </a:graphic>
                </wp:anchor>
              </w:drawing>
            </w:r>
            <w:r w:rsidRPr="00F2460D">
              <w:rPr>
                <w:rFonts w:ascii="Calibri" w:hAnsi="Calibri" w:cs="Calibri"/>
                <w:b/>
                <w:bCs/>
                <w:iCs/>
                <w:color w:val="FF5F00"/>
              </w:rPr>
              <w:t>La note de service pour la hors classe des PE a été publiée. S’inscrivant dans la logique des nouvelles carrières, elle détaille les éléments de barème pour cette année 2018, année transitoire.</w:t>
            </w:r>
          </w:p>
          <w:p w:rsidR="00F2460D" w:rsidRPr="00F2460D" w:rsidRDefault="00F2460D" w:rsidP="00F2460D">
            <w:pPr>
              <w:rPr>
                <w:rFonts w:ascii="Calibri" w:hAnsi="Calibri" w:cs="Calibri"/>
                <w:color w:val="595959" w:themeColor="text1" w:themeTint="A6"/>
              </w:rPr>
            </w:pPr>
            <w:r w:rsidRPr="00F2460D">
              <w:rPr>
                <w:rFonts w:ascii="Calibri" w:hAnsi="Calibri" w:cs="Calibri"/>
                <w:color w:val="595959" w:themeColor="text1" w:themeTint="A6"/>
              </w:rPr>
              <w:t> </w:t>
            </w:r>
          </w:p>
          <w:p w:rsidR="00F2460D" w:rsidRPr="00F2460D" w:rsidRDefault="00F2460D" w:rsidP="00F2460D">
            <w:pPr>
              <w:rPr>
                <w:rFonts w:ascii="Calibri" w:hAnsi="Calibri" w:cs="Calibri"/>
                <w:color w:val="595959" w:themeColor="text1" w:themeTint="A6"/>
              </w:rPr>
            </w:pPr>
            <w:r w:rsidRPr="00F2460D">
              <w:rPr>
                <w:rFonts w:ascii="Calibri" w:hAnsi="Calibri" w:cs="Calibri"/>
                <w:b/>
                <w:bCs/>
                <w:color w:val="595959" w:themeColor="text1" w:themeTint="A6"/>
              </w:rPr>
              <w:t>Une carrière sur 2 grades</w:t>
            </w:r>
            <w:r w:rsidR="00F52D19">
              <w:rPr>
                <w:rFonts w:ascii="Calibri" w:hAnsi="Calibri" w:cs="Calibri"/>
                <w:b/>
                <w:bCs/>
                <w:color w:val="595959" w:themeColor="text1" w:themeTint="A6"/>
              </w:rPr>
              <w:t> :</w:t>
            </w:r>
          </w:p>
          <w:p w:rsidR="00F2460D" w:rsidRPr="00F2460D" w:rsidRDefault="00F2460D" w:rsidP="00F2460D">
            <w:pPr>
              <w:jc w:val="both"/>
              <w:rPr>
                <w:rFonts w:ascii="Calibri" w:hAnsi="Calibri" w:cs="Calibri"/>
                <w:color w:val="595959" w:themeColor="text1" w:themeTint="A6"/>
              </w:rPr>
            </w:pPr>
            <w:r w:rsidRPr="00F2460D">
              <w:rPr>
                <w:rFonts w:ascii="Calibri" w:hAnsi="Calibri" w:cs="Calibri"/>
                <w:color w:val="595959" w:themeColor="text1" w:themeTint="A6"/>
              </w:rPr>
              <w:t xml:space="preserve">Tout collègue doit dorénavant avoir accès à 2 grades sur une carrière complète. Tout professeur des écoles devient </w:t>
            </w:r>
            <w:proofErr w:type="spellStart"/>
            <w:r w:rsidRPr="00F2460D">
              <w:rPr>
                <w:rFonts w:ascii="Calibri" w:hAnsi="Calibri" w:cs="Calibri"/>
                <w:color w:val="595959" w:themeColor="text1" w:themeTint="A6"/>
              </w:rPr>
              <w:t>promouvable</w:t>
            </w:r>
            <w:proofErr w:type="spellEnd"/>
            <w:r w:rsidRPr="00F2460D">
              <w:rPr>
                <w:rFonts w:ascii="Calibri" w:hAnsi="Calibri" w:cs="Calibri"/>
                <w:color w:val="595959" w:themeColor="text1" w:themeTint="A6"/>
              </w:rPr>
              <w:t xml:space="preserve"> à la hors classe à partir de 2 ans d’ancienneté dans l’échelon 9.</w:t>
            </w:r>
          </w:p>
          <w:p w:rsidR="00F2460D" w:rsidRPr="00F2460D" w:rsidRDefault="00F2460D" w:rsidP="00F2460D">
            <w:pPr>
              <w:rPr>
                <w:rFonts w:ascii="Calibri" w:hAnsi="Calibri" w:cs="Calibri"/>
                <w:color w:val="595959" w:themeColor="text1" w:themeTint="A6"/>
              </w:rPr>
            </w:pPr>
            <w:r w:rsidRPr="00F2460D">
              <w:rPr>
                <w:rFonts w:ascii="Calibri" w:hAnsi="Calibri" w:cs="Calibri"/>
                <w:b/>
                <w:bCs/>
                <w:color w:val="595959" w:themeColor="text1" w:themeTint="A6"/>
              </w:rPr>
              <w:t>Un nouveau barème</w:t>
            </w:r>
            <w:r w:rsidR="00F52D19">
              <w:rPr>
                <w:rFonts w:ascii="Calibri" w:hAnsi="Calibri" w:cs="Calibri"/>
                <w:b/>
                <w:bCs/>
                <w:color w:val="595959" w:themeColor="text1" w:themeTint="A6"/>
              </w:rPr>
              <w:t> :</w:t>
            </w:r>
          </w:p>
          <w:p w:rsidR="00545CC5" w:rsidRDefault="00F2460D" w:rsidP="00F2460D">
            <w:pPr>
              <w:jc w:val="both"/>
              <w:rPr>
                <w:rFonts w:ascii="Calibri" w:hAnsi="Calibri" w:cs="Calibri"/>
                <w:color w:val="595959" w:themeColor="text1" w:themeTint="A6"/>
              </w:rPr>
            </w:pPr>
            <w:r w:rsidRPr="00F2460D">
              <w:rPr>
                <w:rFonts w:ascii="Calibri" w:hAnsi="Calibri" w:cs="Calibri"/>
                <w:color w:val="595959" w:themeColor="text1" w:themeTint="A6"/>
              </w:rPr>
              <w:t>Il prend en compte 2 éléments à un niveau identique : la valeur professionnelle (sur 120 points) et l’ancienneté dans la plage d’appel (sur 120 points).</w:t>
            </w:r>
          </w:p>
          <w:p w:rsidR="00F2460D" w:rsidRPr="00B26CEB" w:rsidRDefault="00B26CEB" w:rsidP="00F2460D">
            <w:pPr>
              <w:spacing w:after="240"/>
              <w:jc w:val="right"/>
              <w:rPr>
                <w:rFonts w:ascii="Calibri" w:hAnsi="Calibri" w:cs="Calibri"/>
                <w:b/>
                <w:color w:val="00B0F0"/>
                <w:sz w:val="28"/>
                <w:szCs w:val="28"/>
                <w:u w:val="single"/>
              </w:rPr>
            </w:pPr>
            <w:hyperlink r:id="rId19" w:history="1">
              <w:r w:rsidR="00F2460D" w:rsidRPr="00B26CEB">
                <w:rPr>
                  <w:rStyle w:val="Lienhypertexte"/>
                  <w:rFonts w:ascii="Calibri" w:hAnsi="Calibri" w:cs="Calibri"/>
                  <w:b/>
                  <w:sz w:val="28"/>
                  <w:szCs w:val="28"/>
                  <w:u w:val="single"/>
                </w:rPr>
                <w:t>Lire la suite</w:t>
              </w:r>
            </w:hyperlink>
          </w:p>
        </w:tc>
      </w:tr>
      <w:tr w:rsidR="00AB4277"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9C20B4" w:rsidP="00A23054">
            <w:pPr>
              <w:jc w:val="both"/>
              <w:rPr>
                <w:rFonts w:ascii="Calibri" w:hAnsi="Calibri" w:cs="Calibri"/>
                <w:b/>
                <w:color w:val="FFFFFF"/>
                <w:sz w:val="32"/>
                <w:szCs w:val="32"/>
              </w:rPr>
            </w:pPr>
            <w:r w:rsidRPr="009C20B4">
              <w:rPr>
                <w:rFonts w:ascii="Calibri" w:hAnsi="Calibri" w:cs="Calibri"/>
                <w:b/>
                <w:color w:val="FFFFFF"/>
                <w:sz w:val="32"/>
                <w:szCs w:val="32"/>
              </w:rPr>
              <w:t>Mouvement Départemental 1</w:t>
            </w:r>
            <w:r w:rsidRPr="009C20B4">
              <w:rPr>
                <w:rFonts w:ascii="Calibri" w:hAnsi="Calibri" w:cs="Calibri"/>
                <w:b/>
                <w:color w:val="FFFFFF"/>
                <w:sz w:val="32"/>
                <w:szCs w:val="32"/>
                <w:vertAlign w:val="superscript"/>
              </w:rPr>
              <w:t>er</w:t>
            </w:r>
            <w:r w:rsidRPr="009C20B4">
              <w:rPr>
                <w:rFonts w:ascii="Calibri" w:hAnsi="Calibri" w:cs="Calibri"/>
                <w:b/>
                <w:color w:val="FFFFFF"/>
                <w:sz w:val="32"/>
                <w:szCs w:val="32"/>
              </w:rPr>
              <w:t xml:space="preserve"> degré 2018 : c’est parti avec le SE-Unsa !</w:t>
            </w:r>
          </w:p>
        </w:tc>
      </w:tr>
      <w:tr w:rsidR="00E551BE"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C20B4" w:rsidRPr="009C20B4" w:rsidRDefault="00F52D19" w:rsidP="00F52D19">
            <w:pPr>
              <w:spacing w:before="240" w:after="100" w:afterAutospacing="1"/>
              <w:jc w:val="both"/>
              <w:rPr>
                <w:rFonts w:ascii="Calibri" w:hAnsi="Calibri" w:cs="Calibri"/>
                <w:color w:val="FF5F00"/>
              </w:rPr>
            </w:pPr>
            <w:r>
              <w:rPr>
                <w:rFonts w:ascii="Calibri" w:hAnsi="Calibri" w:cs="Calibri"/>
                <w:b/>
                <w:bCs/>
                <w:noProof/>
                <w:color w:val="FF5F00"/>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3943350" cy="11620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uvement 2018.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3350" cy="1162050"/>
                          </a:xfrm>
                          <a:prstGeom prst="rect">
                            <a:avLst/>
                          </a:prstGeom>
                        </pic:spPr>
                      </pic:pic>
                    </a:graphicData>
                  </a:graphic>
                </wp:anchor>
              </w:drawing>
            </w:r>
            <w:r w:rsidR="009C20B4" w:rsidRPr="009C20B4">
              <w:rPr>
                <w:rFonts w:ascii="Calibri" w:hAnsi="Calibri" w:cs="Calibri"/>
                <w:b/>
                <w:bCs/>
                <w:color w:val="FF5F00"/>
              </w:rPr>
              <w:t>La circulaire du mouvement 2018 et ses annexes, ainsi que tous les documents officiels sont parus début mars.</w:t>
            </w:r>
          </w:p>
          <w:p w:rsidR="009C20B4" w:rsidRDefault="009C20B4" w:rsidP="00F52D19">
            <w:pPr>
              <w:spacing w:before="100" w:beforeAutospacing="1" w:after="100" w:afterAutospacing="1"/>
              <w:jc w:val="both"/>
              <w:rPr>
                <w:rFonts w:ascii="Calibri" w:hAnsi="Calibri" w:cs="Calibri"/>
                <w:b/>
                <w:bCs/>
                <w:color w:val="595959" w:themeColor="text1" w:themeTint="A6"/>
              </w:rPr>
            </w:pPr>
            <w:r w:rsidRPr="009C20B4">
              <w:rPr>
                <w:rFonts w:ascii="Calibri" w:hAnsi="Calibri" w:cs="Calibri"/>
                <w:b/>
                <w:bCs/>
                <w:color w:val="595959" w:themeColor="text1" w:themeTint="A6"/>
              </w:rPr>
              <w:t>Le SE-Unsa les centralise aussi pour vous dans cet article. Pensez à remplir et nous retourner votre fiche de suivi.</w:t>
            </w:r>
          </w:p>
          <w:p w:rsidR="00F52D19" w:rsidRDefault="00F52D19" w:rsidP="009C20B4">
            <w:pPr>
              <w:pStyle w:val="NormalWeb"/>
              <w:jc w:val="center"/>
              <w:rPr>
                <w:rStyle w:val="lev"/>
                <w:rFonts w:ascii="Calibri" w:hAnsi="Calibri" w:cs="Calibri"/>
                <w:color w:val="595959" w:themeColor="text1" w:themeTint="A6"/>
              </w:rPr>
            </w:pPr>
          </w:p>
          <w:p w:rsidR="009C20B4" w:rsidRDefault="009C20B4" w:rsidP="009C20B4">
            <w:pPr>
              <w:pStyle w:val="NormalWeb"/>
              <w:jc w:val="center"/>
              <w:rPr>
                <w:rStyle w:val="lev"/>
                <w:rFonts w:ascii="Calibri" w:hAnsi="Calibri" w:cs="Calibri"/>
                <w:color w:val="595959" w:themeColor="text1" w:themeTint="A6"/>
              </w:rPr>
            </w:pPr>
            <w:r w:rsidRPr="009C20B4">
              <w:rPr>
                <w:rStyle w:val="lev"/>
                <w:rFonts w:ascii="Calibri" w:hAnsi="Calibri" w:cs="Calibri"/>
                <w:color w:val="595959" w:themeColor="text1" w:themeTint="A6"/>
              </w:rPr>
              <w:t xml:space="preserve">le site mouvement du SE-Unsa 07 : </w:t>
            </w:r>
            <w:hyperlink r:id="rId21" w:history="1">
              <w:r w:rsidRPr="00F52D19">
                <w:rPr>
                  <w:rStyle w:val="Lienhypertexte"/>
                  <w:rFonts w:ascii="Calibri" w:hAnsi="Calibri" w:cs="Calibri"/>
                  <w:b/>
                  <w:bCs/>
                  <w:color w:val="00B0F0"/>
                  <w:u w:val="single"/>
                </w:rPr>
                <w:t>www.seunsa07.com</w:t>
              </w:r>
            </w:hyperlink>
          </w:p>
          <w:p w:rsidR="00F52D19" w:rsidRPr="009C20B4" w:rsidRDefault="00F52D19" w:rsidP="009C20B4">
            <w:pPr>
              <w:pStyle w:val="NormalWeb"/>
              <w:jc w:val="center"/>
              <w:rPr>
                <w:rFonts w:ascii="Calibri" w:hAnsi="Calibri" w:cs="Calibri"/>
                <w:color w:val="595959" w:themeColor="text1" w:themeTint="A6"/>
              </w:rPr>
            </w:pPr>
            <w:r>
              <w:rPr>
                <w:rFonts w:ascii="Calibri" w:hAnsi="Calibri" w:cs="Calibri"/>
                <w:noProof/>
                <w:color w:val="595959" w:themeColor="text1" w:themeTint="A6"/>
              </w:rPr>
              <w:drawing>
                <wp:inline distT="0" distB="0" distL="0" distR="0">
                  <wp:extent cx="5357004" cy="102602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 mouv 2017.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9706" cy="1030377"/>
                          </a:xfrm>
                          <a:prstGeom prst="rect">
                            <a:avLst/>
                          </a:prstGeom>
                        </pic:spPr>
                      </pic:pic>
                    </a:graphicData>
                  </a:graphic>
                </wp:inline>
              </w:drawing>
            </w:r>
          </w:p>
          <w:p w:rsidR="009C20B4" w:rsidRPr="00F52D19" w:rsidRDefault="009C20B4" w:rsidP="009C20B4">
            <w:pPr>
              <w:pStyle w:val="NormalWeb"/>
              <w:jc w:val="both"/>
              <w:rPr>
                <w:rFonts w:ascii="Calibri" w:hAnsi="Calibri" w:cs="Calibri"/>
                <w:color w:val="595959" w:themeColor="text1" w:themeTint="A6"/>
              </w:rPr>
            </w:pPr>
            <w:r w:rsidRPr="00F52D19">
              <w:rPr>
                <w:rFonts w:ascii="Calibri" w:hAnsi="Calibri" w:cs="Calibri"/>
                <w:color w:val="595959" w:themeColor="text1" w:themeTint="A6"/>
              </w:rPr>
              <w:t>Le SE-Unsa de l'Ardèche a géolocalisé par secteur toutes les écoles du département dans ses cartes interactives (circonscriptions/ secteurs de mouvement / chacun des 11 secteurs de mouvement). Toutes les statistiques des mouvements de 2010 à 2017 sont disponibles par école sur nos cartes interactives.</w:t>
            </w:r>
          </w:p>
          <w:p w:rsidR="00A23054" w:rsidRPr="007D7DA0" w:rsidRDefault="004F6D17" w:rsidP="009C20B4">
            <w:pPr>
              <w:spacing w:after="240"/>
              <w:jc w:val="right"/>
              <w:rPr>
                <w:rFonts w:asciiTheme="minorHAnsi" w:hAnsiTheme="minorHAnsi"/>
                <w:color w:val="00B0F0"/>
                <w:sz w:val="28"/>
                <w:szCs w:val="28"/>
                <w:u w:val="single"/>
              </w:rPr>
            </w:pPr>
            <w:hyperlink r:id="rId23" w:history="1">
              <w:r w:rsidR="009C20B4" w:rsidRPr="007D7DA0">
                <w:rPr>
                  <w:rStyle w:val="Lienhypertexte"/>
                  <w:rFonts w:asciiTheme="minorHAnsi" w:hAnsiTheme="minorHAnsi" w:cstheme="minorHAnsi"/>
                  <w:b/>
                  <w:bCs/>
                  <w:iCs/>
                  <w:sz w:val="28"/>
                  <w:szCs w:val="28"/>
                  <w:u w:val="single"/>
                </w:rPr>
                <w:t>Lire la suite</w:t>
              </w:r>
            </w:hyperlink>
          </w:p>
        </w:tc>
      </w:tr>
      <w:tr w:rsidR="00973C02"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73C02" w:rsidRDefault="000D2360" w:rsidP="008B2F8D">
            <w:pPr>
              <w:spacing w:before="100" w:beforeAutospacing="1" w:after="100" w:afterAutospacing="1"/>
              <w:rPr>
                <w:rFonts w:ascii="Calibri" w:hAnsi="Calibri" w:cs="Calibri"/>
                <w:b/>
                <w:bCs/>
                <w:iCs/>
                <w:color w:val="FFFFFF"/>
                <w:sz w:val="32"/>
                <w:szCs w:val="32"/>
              </w:rPr>
            </w:pPr>
            <w:r w:rsidRPr="000D2360">
              <w:rPr>
                <w:rFonts w:ascii="Calibri" w:hAnsi="Calibri" w:cs="Calibri"/>
                <w:b/>
                <w:bCs/>
                <w:iCs/>
                <w:color w:val="FFFFFF"/>
                <w:sz w:val="32"/>
                <w:szCs w:val="32"/>
              </w:rPr>
              <w:t>Le SE-</w:t>
            </w:r>
            <w:proofErr w:type="spellStart"/>
            <w:r w:rsidRPr="000D2360">
              <w:rPr>
                <w:rFonts w:ascii="Calibri" w:hAnsi="Calibri" w:cs="Calibri"/>
                <w:b/>
                <w:bCs/>
                <w:iCs/>
                <w:color w:val="FFFFFF"/>
                <w:sz w:val="32"/>
                <w:szCs w:val="32"/>
              </w:rPr>
              <w:t>Unsa</w:t>
            </w:r>
            <w:proofErr w:type="spellEnd"/>
            <w:r w:rsidRPr="000D2360">
              <w:rPr>
                <w:rFonts w:ascii="Calibri" w:hAnsi="Calibri" w:cs="Calibri"/>
                <w:b/>
                <w:bCs/>
                <w:iCs/>
                <w:color w:val="FFFFFF"/>
                <w:sz w:val="32"/>
                <w:szCs w:val="32"/>
              </w:rPr>
              <w:t xml:space="preserve"> donne la parole aux remplaçants 1</w:t>
            </w:r>
            <w:r w:rsidRPr="000D2360">
              <w:rPr>
                <w:rFonts w:ascii="Calibri" w:hAnsi="Calibri" w:cs="Calibri"/>
                <w:b/>
                <w:bCs/>
                <w:iCs/>
                <w:color w:val="FFFFFF"/>
                <w:sz w:val="32"/>
                <w:szCs w:val="32"/>
                <w:vertAlign w:val="superscript"/>
              </w:rPr>
              <w:t>er</w:t>
            </w:r>
            <w:r w:rsidRPr="000D2360">
              <w:rPr>
                <w:rFonts w:ascii="Calibri" w:hAnsi="Calibri" w:cs="Calibri"/>
                <w:b/>
                <w:bCs/>
                <w:iCs/>
                <w:color w:val="FFFFFF"/>
                <w:sz w:val="32"/>
                <w:szCs w:val="32"/>
              </w:rPr>
              <w:t xml:space="preserve"> degré</w:t>
            </w:r>
          </w:p>
        </w:tc>
      </w:tr>
      <w:tr w:rsidR="00973C02"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0D2360" w:rsidRPr="000D2360" w:rsidRDefault="00FB0400" w:rsidP="000D2360">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381250" cy="11715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placant_3.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1171575"/>
                          </a:xfrm>
                          <a:prstGeom prst="rect">
                            <a:avLst/>
                          </a:prstGeom>
                        </pic:spPr>
                      </pic:pic>
                    </a:graphicData>
                  </a:graphic>
                </wp:anchor>
              </w:drawing>
            </w:r>
            <w:r w:rsidR="000D2360" w:rsidRPr="000D2360">
              <w:rPr>
                <w:rFonts w:ascii="Calibri" w:hAnsi="Calibri" w:cs="Calibri"/>
                <w:b/>
                <w:bCs/>
                <w:iCs/>
                <w:color w:val="FF5F00"/>
              </w:rPr>
              <w:t>Le SE-Unsa souhaite recueillir l’avis des remplaçants sur leur mission  et leurs conditions d’exercice.</w:t>
            </w:r>
          </w:p>
          <w:p w:rsidR="000D2360" w:rsidRPr="000D2360" w:rsidRDefault="000D2360" w:rsidP="000D2360">
            <w:pPr>
              <w:jc w:val="both"/>
              <w:rPr>
                <w:rFonts w:ascii="Calibri" w:hAnsi="Calibri" w:cs="Calibri"/>
                <w:color w:val="595959" w:themeColor="text1" w:themeTint="A6"/>
              </w:rPr>
            </w:pPr>
            <w:r w:rsidRPr="000D2360">
              <w:rPr>
                <w:rFonts w:ascii="Calibri" w:hAnsi="Calibri" w:cs="Calibri"/>
                <w:color w:val="595959" w:themeColor="text1" w:themeTint="A6"/>
              </w:rPr>
              <w:t> </w:t>
            </w:r>
          </w:p>
          <w:p w:rsidR="000D2360" w:rsidRPr="000D2360" w:rsidRDefault="000D2360" w:rsidP="000D2360">
            <w:pPr>
              <w:jc w:val="both"/>
              <w:rPr>
                <w:rFonts w:ascii="Calibri" w:hAnsi="Calibri" w:cs="Calibri"/>
                <w:color w:val="595959" w:themeColor="text1" w:themeTint="A6"/>
              </w:rPr>
            </w:pPr>
            <w:r w:rsidRPr="000D2360">
              <w:rPr>
                <w:rFonts w:ascii="Calibri" w:hAnsi="Calibri" w:cs="Calibri"/>
                <w:b/>
                <w:color w:val="595959" w:themeColor="text1" w:themeTint="A6"/>
              </w:rPr>
              <w:t>Pendant 4 semaines, le SE-Unsa invite les remplaçants à participer à son enquête nationale «</w:t>
            </w:r>
            <w:r w:rsidRPr="000D2360">
              <w:rPr>
                <w:rFonts w:ascii="Calibri" w:hAnsi="Calibri" w:cs="Calibri"/>
                <w:color w:val="595959" w:themeColor="text1" w:themeTint="A6"/>
              </w:rPr>
              <w:t> </w:t>
            </w:r>
            <w:r w:rsidRPr="000D2360">
              <w:rPr>
                <w:rFonts w:ascii="Calibri" w:hAnsi="Calibri" w:cs="Calibri"/>
                <w:b/>
                <w:color w:val="FF5F00"/>
              </w:rPr>
              <w:t xml:space="preserve">Et moi, remplaçant </w:t>
            </w:r>
            <w:r w:rsidR="008D0EE9">
              <w:rPr>
                <w:rFonts w:ascii="Calibri" w:hAnsi="Calibri" w:cs="Calibri"/>
                <w:b/>
                <w:color w:val="FF5F00"/>
              </w:rPr>
              <w:t xml:space="preserve">dans le </w:t>
            </w:r>
            <w:r w:rsidRPr="000D2360">
              <w:rPr>
                <w:rFonts w:ascii="Calibri" w:hAnsi="Calibri" w:cs="Calibri"/>
                <w:b/>
                <w:color w:val="FF5F00"/>
              </w:rPr>
              <w:t>1</w:t>
            </w:r>
            <w:r w:rsidRPr="000D2360">
              <w:rPr>
                <w:rFonts w:ascii="Calibri" w:hAnsi="Calibri" w:cs="Calibri"/>
                <w:b/>
                <w:color w:val="FF5F00"/>
                <w:vertAlign w:val="superscript"/>
              </w:rPr>
              <w:t>er</w:t>
            </w:r>
            <w:r w:rsidRPr="000D2360">
              <w:rPr>
                <w:rFonts w:ascii="Calibri" w:hAnsi="Calibri" w:cs="Calibri"/>
                <w:b/>
                <w:color w:val="FF5F00"/>
              </w:rPr>
              <w:t xml:space="preserve"> degré</w:t>
            </w:r>
            <w:r w:rsidRPr="000D2360">
              <w:rPr>
                <w:rFonts w:ascii="Calibri" w:hAnsi="Calibri" w:cs="Calibri"/>
                <w:color w:val="595959" w:themeColor="text1" w:themeTint="A6"/>
              </w:rPr>
              <w:t> </w:t>
            </w:r>
            <w:r w:rsidRPr="000D2360">
              <w:rPr>
                <w:rFonts w:ascii="Calibri" w:hAnsi="Calibri" w:cs="Calibri"/>
                <w:b/>
                <w:color w:val="595959" w:themeColor="text1" w:themeTint="A6"/>
              </w:rPr>
              <w:t>» qui porte sur 4 thématiques.</w:t>
            </w:r>
          </w:p>
          <w:p w:rsidR="000D2360" w:rsidRPr="000D2360" w:rsidRDefault="000D2360" w:rsidP="000D2360">
            <w:pPr>
              <w:jc w:val="both"/>
              <w:rPr>
                <w:rFonts w:ascii="Calibri" w:hAnsi="Calibri" w:cs="Calibri"/>
                <w:color w:val="FF5F00"/>
              </w:rPr>
            </w:pPr>
            <w:r w:rsidRPr="000D2360">
              <w:rPr>
                <w:rFonts w:ascii="Calibri" w:hAnsi="Calibri" w:cs="Calibri"/>
                <w:b/>
                <w:bCs/>
                <w:color w:val="FF5F00"/>
              </w:rPr>
              <w:t>Cette enquête se déroule du 12 mars au 8 avril.</w:t>
            </w:r>
          </w:p>
          <w:p w:rsidR="000D2360" w:rsidRPr="000D2360" w:rsidRDefault="000D2360" w:rsidP="000D2360">
            <w:pPr>
              <w:jc w:val="both"/>
              <w:rPr>
                <w:rFonts w:ascii="Calibri" w:hAnsi="Calibri" w:cs="Calibri"/>
                <w:color w:val="595959" w:themeColor="text1" w:themeTint="A6"/>
              </w:rPr>
            </w:pPr>
            <w:r w:rsidRPr="000D2360">
              <w:rPr>
                <w:rFonts w:ascii="Calibri" w:hAnsi="Calibri" w:cs="Calibri"/>
                <w:color w:val="595959" w:themeColor="text1" w:themeTint="A6"/>
              </w:rPr>
              <w:t> </w:t>
            </w:r>
          </w:p>
          <w:p w:rsidR="000D2360" w:rsidRPr="000D2360" w:rsidRDefault="000D2360" w:rsidP="000D2360">
            <w:pPr>
              <w:jc w:val="both"/>
              <w:rPr>
                <w:rFonts w:ascii="Calibri" w:hAnsi="Calibri" w:cs="Calibri"/>
                <w:color w:val="595959" w:themeColor="text1" w:themeTint="A6"/>
              </w:rPr>
            </w:pPr>
            <w:r w:rsidRPr="000D2360">
              <w:rPr>
                <w:rFonts w:ascii="Calibri" w:hAnsi="Calibri" w:cs="Calibri"/>
                <w:color w:val="595959" w:themeColor="text1" w:themeTint="A6"/>
              </w:rPr>
              <w:t>Semaine après semaine, les remplaçants auront la possibilité de s’exprimer sur leur ressenti sur la mission de remplaçant, leur formation, leur rémunération mais aussi leur manière d’articuler leur vie professionnelle avec leur vie personnelle. </w:t>
            </w:r>
          </w:p>
          <w:p w:rsidR="000D2360" w:rsidRPr="000D2360" w:rsidRDefault="000D2360" w:rsidP="000D2360">
            <w:pPr>
              <w:jc w:val="both"/>
              <w:rPr>
                <w:rFonts w:ascii="Calibri" w:hAnsi="Calibri" w:cs="Calibri"/>
                <w:color w:val="595959" w:themeColor="text1" w:themeTint="A6"/>
              </w:rPr>
            </w:pPr>
            <w:r w:rsidRPr="000D2360">
              <w:rPr>
                <w:rFonts w:ascii="Calibri" w:hAnsi="Calibri" w:cs="Calibri"/>
                <w:color w:val="595959" w:themeColor="text1" w:themeTint="A6"/>
              </w:rPr>
              <w:t>Le SE-Unsa mettra ainsi en ligne chaque enquête thématique durant les 4 semaines de l’enquête.</w:t>
            </w:r>
          </w:p>
          <w:p w:rsidR="00973C02" w:rsidRPr="007D7DA0" w:rsidRDefault="004F6D17" w:rsidP="000D2360">
            <w:pPr>
              <w:spacing w:before="240" w:after="240"/>
              <w:jc w:val="right"/>
              <w:rPr>
                <w:rFonts w:ascii="Calibri" w:hAnsi="Calibri" w:cs="Calibri"/>
                <w:b/>
                <w:color w:val="00B0F0"/>
                <w:sz w:val="28"/>
                <w:szCs w:val="28"/>
                <w:u w:val="single"/>
              </w:rPr>
            </w:pPr>
            <w:hyperlink r:id="rId25" w:history="1">
              <w:r w:rsidR="000D2360" w:rsidRPr="007D7DA0">
                <w:rPr>
                  <w:rStyle w:val="Lienhypertexte"/>
                  <w:rFonts w:ascii="Calibri" w:hAnsi="Calibri" w:cs="Calibri"/>
                  <w:b/>
                  <w:sz w:val="28"/>
                  <w:szCs w:val="28"/>
                  <w:u w:val="single"/>
                </w:rPr>
                <w:t>Répondre à l’enquête</w:t>
              </w:r>
            </w:hyperlink>
          </w:p>
        </w:tc>
      </w:tr>
      <w:tr w:rsidR="00581CAD"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4259F4" w:rsidRPr="004259F4" w:rsidRDefault="004259F4" w:rsidP="008B2F8D">
            <w:pPr>
              <w:tabs>
                <w:tab w:val="left" w:pos="4155"/>
              </w:tabs>
              <w:spacing w:before="100" w:beforeAutospacing="1" w:after="100" w:afterAutospacing="1"/>
              <w:rPr>
                <w:rFonts w:ascii="Calibri" w:hAnsi="Calibri" w:cs="Calibri"/>
                <w:b/>
                <w:color w:val="FFFFFF" w:themeColor="background1"/>
                <w:sz w:val="32"/>
                <w:szCs w:val="32"/>
              </w:rPr>
            </w:pPr>
            <w:r w:rsidRPr="004259F4">
              <w:rPr>
                <w:rFonts w:ascii="Calibri" w:hAnsi="Calibri" w:cs="Calibri"/>
                <w:b/>
                <w:color w:val="FFFFFF" w:themeColor="background1"/>
                <w:sz w:val="32"/>
                <w:szCs w:val="32"/>
              </w:rPr>
              <w:t>Adhérer pour la première fois au SE-</w:t>
            </w:r>
            <w:proofErr w:type="spellStart"/>
            <w:r w:rsidRPr="004259F4">
              <w:rPr>
                <w:rFonts w:ascii="Calibri" w:hAnsi="Calibri" w:cs="Calibri"/>
                <w:b/>
                <w:color w:val="FFFFFF" w:themeColor="background1"/>
                <w:sz w:val="32"/>
                <w:szCs w:val="32"/>
              </w:rPr>
              <w:t>Unsa</w:t>
            </w:r>
            <w:proofErr w:type="spellEnd"/>
            <w:r>
              <w:rPr>
                <w:rFonts w:ascii="Calibri" w:hAnsi="Calibri" w:cs="Calibri"/>
                <w:b/>
                <w:color w:val="FFFFFF" w:themeColor="background1"/>
                <w:sz w:val="32"/>
                <w:szCs w:val="32"/>
              </w:rPr>
              <w:t xml:space="preserve"> : adhésion découverte</w:t>
            </w:r>
          </w:p>
        </w:tc>
      </w:tr>
      <w:tr w:rsidR="00581CAD"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7D7DA0" w:rsidRDefault="007D7DA0" w:rsidP="008B2F8D">
            <w:pPr>
              <w:spacing w:before="240" w:line="276" w:lineRule="auto"/>
              <w:jc w:val="both"/>
              <w:rPr>
                <w:rFonts w:ascii="Calibri" w:hAnsi="Calibri"/>
                <w:b/>
                <w:color w:val="595959"/>
              </w:rPr>
            </w:pPr>
            <w:r w:rsidRPr="007D7DA0">
              <w:rPr>
                <w:rFonts w:ascii="Calibri" w:hAnsi="Calibri"/>
                <w:b/>
                <w:color w:val="595959"/>
              </w:rPr>
              <w:drawing>
                <wp:anchor distT="0" distB="0" distL="114300" distR="114300" simplePos="0" relativeHeight="251667456" behindDoc="0" locked="0" layoutInCell="1" allowOverlap="1">
                  <wp:simplePos x="0" y="0"/>
                  <wp:positionH relativeFrom="margin">
                    <wp:align>left</wp:align>
                  </wp:positionH>
                  <wp:positionV relativeFrom="margin">
                    <wp:posOffset>-304800</wp:posOffset>
                  </wp:positionV>
                  <wp:extent cx="2514600" cy="1238250"/>
                  <wp:effectExtent l="19050" t="0" r="0" b="0"/>
                  <wp:wrapSquare wrapText="bothSides"/>
                  <wp:docPr id="11" name="Image 30" descr="D:\2017-2018\Com' 2.0\Adhésion découverte 2018\def_decouverte_2018_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2017-2018\Com' 2.0\Adhésion découverte 2018\def_decouverte_2018_lettre.png"/>
                          <pic:cNvPicPr>
                            <a:picLocks noChangeAspect="1" noChangeArrowheads="1"/>
                          </pic:cNvPicPr>
                        </pic:nvPicPr>
                        <pic:blipFill>
                          <a:blip r:embed="rId26"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Pr>
                <w:rFonts w:ascii="Calibri" w:hAnsi="Calibri"/>
                <w:b/>
                <w:color w:val="595959"/>
              </w:rPr>
              <w:t>Du 10 mars au 10 mai 2018, adhérer pour la première fois au SE-</w:t>
            </w:r>
            <w:proofErr w:type="spellStart"/>
            <w:r>
              <w:rPr>
                <w:rFonts w:ascii="Calibri" w:hAnsi="Calibri"/>
                <w:b/>
                <w:color w:val="595959"/>
              </w:rPr>
              <w:t>Unsa</w:t>
            </w:r>
            <w:proofErr w:type="spellEnd"/>
            <w:r>
              <w:rPr>
                <w:rFonts w:ascii="Calibri" w:hAnsi="Calibri"/>
                <w:b/>
                <w:color w:val="595959"/>
              </w:rPr>
              <w:t xml:space="preserve"> et jusqu'au 31 aout 2018, c'est seulement 80 euros pour les titulaires, 60 euros pour les stagiaires.</w:t>
            </w:r>
          </w:p>
          <w:p w:rsidR="007D7DA0" w:rsidRDefault="007D7DA0" w:rsidP="008B2F8D">
            <w:pPr>
              <w:spacing w:before="240" w:line="276" w:lineRule="auto"/>
              <w:jc w:val="both"/>
              <w:rPr>
                <w:rFonts w:ascii="Calibri" w:hAnsi="Calibri"/>
                <w:b/>
                <w:color w:val="595959"/>
              </w:rPr>
            </w:pPr>
            <w:r>
              <w:rPr>
                <w:rFonts w:ascii="Calibri" w:hAnsi="Calibri"/>
                <w:b/>
                <w:color w:val="595959"/>
              </w:rPr>
              <w:t>Si vous voulez bénéficier des services et conseils personnalisés du SE-</w:t>
            </w:r>
            <w:proofErr w:type="spellStart"/>
            <w:r>
              <w:rPr>
                <w:rFonts w:ascii="Calibri" w:hAnsi="Calibri"/>
                <w:b/>
                <w:color w:val="595959"/>
              </w:rPr>
              <w:t>Unsa</w:t>
            </w:r>
            <w:proofErr w:type="spellEnd"/>
            <w:r w:rsidR="004E2DCE">
              <w:rPr>
                <w:rFonts w:ascii="Calibri" w:hAnsi="Calibri"/>
                <w:b/>
                <w:color w:val="595959"/>
              </w:rPr>
              <w:t>.</w:t>
            </w:r>
          </w:p>
          <w:p w:rsidR="00581CAD" w:rsidRPr="004E2DCE" w:rsidRDefault="004E2DCE" w:rsidP="007D7DA0">
            <w:pPr>
              <w:spacing w:before="240" w:after="240" w:line="276" w:lineRule="auto"/>
              <w:jc w:val="right"/>
              <w:rPr>
                <w:rFonts w:ascii="Calibri" w:hAnsi="Calibri"/>
                <w:b/>
                <w:color w:val="00B0F0"/>
                <w:sz w:val="28"/>
                <w:szCs w:val="28"/>
                <w:u w:val="single"/>
              </w:rPr>
            </w:pPr>
            <w:hyperlink r:id="rId27" w:history="1">
              <w:r w:rsidR="007D7DA0" w:rsidRPr="004E2DCE">
                <w:rPr>
                  <w:rStyle w:val="Lienhypertexte"/>
                  <w:rFonts w:ascii="Calibri" w:hAnsi="Calibri"/>
                  <w:b/>
                  <w:sz w:val="28"/>
                  <w:szCs w:val="28"/>
                  <w:u w:val="single"/>
                </w:rPr>
                <w:t>Rejoignez notre syndicat</w:t>
              </w:r>
            </w:hyperlink>
          </w:p>
        </w:tc>
      </w:tr>
      <w:tr w:rsidR="00D75EBD"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F4B41" w:rsidP="00CF4B41">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Renouveler son adhésion au SE-</w:t>
            </w:r>
            <w:proofErr w:type="spellStart"/>
            <w:r>
              <w:rPr>
                <w:rFonts w:ascii="Calibri" w:hAnsi="Calibri" w:cs="Calibri"/>
                <w:b/>
                <w:bCs/>
                <w:iCs/>
                <w:color w:val="FFFFFF"/>
                <w:sz w:val="32"/>
                <w:szCs w:val="32"/>
              </w:rPr>
              <w:t>Unsa</w:t>
            </w:r>
            <w:proofErr w:type="spellEnd"/>
          </w:p>
        </w:tc>
      </w:tr>
      <w:tr w:rsidR="00D75EBD" w:rsidRPr="003765D9" w:rsidTr="00B539F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581CAD"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581CAD"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4F6D17"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9"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4F6D17" w:rsidP="00581CAD">
            <w:pPr>
              <w:pStyle w:val="NormalWeb"/>
              <w:spacing w:before="0" w:beforeAutospacing="0" w:after="240" w:afterAutospacing="0"/>
              <w:contextualSpacing/>
              <w:jc w:val="right"/>
            </w:pPr>
            <w:hyperlink r:id="rId30"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B539FC">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4F6D17">
            <w:pPr>
              <w:jc w:val="center"/>
              <w:rPr>
                <w:rFonts w:ascii="Calibri" w:hAnsi="Calibri" w:cs="Calibri"/>
                <w:color w:val="5F5F5F"/>
              </w:rPr>
            </w:pPr>
            <w:hyperlink r:id="rId31"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4F6D17">
            <w:pPr>
              <w:jc w:val="center"/>
              <w:rPr>
                <w:rFonts w:ascii="Calibri" w:hAnsi="Calibri" w:cs="Calibri"/>
                <w:sz w:val="16"/>
                <w:szCs w:val="16"/>
              </w:rPr>
            </w:pPr>
            <w:r w:rsidRPr="004F6D17">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32"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sidR="00035F09">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3"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4F6D17" w:rsidP="00973504">
            <w:pPr>
              <w:jc w:val="center"/>
              <w:rPr>
                <w:rFonts w:ascii="Calibri" w:hAnsi="Calibri" w:cs="Calibri"/>
                <w:b/>
                <w:color w:val="5F5F5F"/>
                <w:sz w:val="20"/>
                <w:szCs w:val="20"/>
                <w:lang w:eastAsia="en-US"/>
              </w:rPr>
            </w:pPr>
            <w:hyperlink r:id="rId34"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5"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6"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F4B41" w:rsidRPr="004F6D17">
              <w:rPr>
                <w:rFonts w:ascii="Calibri" w:hAnsi="Calibri" w:cs="Calibri"/>
                <w:lang w:val="en-US"/>
              </w:rPr>
              <w:pict>
                <v:shape id="_x0000_i1027" type="#_x0000_t75" style="width:113.25pt;height:111.75pt">
                  <v:imagedata r:id="rId37"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F75C8"/>
    <w:multiLevelType w:val="multilevel"/>
    <w:tmpl w:val="B6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5745"/>
    <w:rsid w:val="00017EA2"/>
    <w:rsid w:val="000212FB"/>
    <w:rsid w:val="00024762"/>
    <w:rsid w:val="000247A3"/>
    <w:rsid w:val="00027A98"/>
    <w:rsid w:val="00027E7A"/>
    <w:rsid w:val="000309ED"/>
    <w:rsid w:val="0003143B"/>
    <w:rsid w:val="00035F09"/>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8E4"/>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2360"/>
    <w:rsid w:val="000D3EA0"/>
    <w:rsid w:val="000D4267"/>
    <w:rsid w:val="000D4405"/>
    <w:rsid w:val="000D651C"/>
    <w:rsid w:val="000D6CC5"/>
    <w:rsid w:val="000D6E83"/>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5CF4"/>
    <w:rsid w:val="001565AD"/>
    <w:rsid w:val="00156781"/>
    <w:rsid w:val="00165F82"/>
    <w:rsid w:val="001669B8"/>
    <w:rsid w:val="00166FC3"/>
    <w:rsid w:val="001718EE"/>
    <w:rsid w:val="001724AE"/>
    <w:rsid w:val="001730E2"/>
    <w:rsid w:val="00177DBF"/>
    <w:rsid w:val="00181372"/>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8FE"/>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2F87"/>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38B"/>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E6930"/>
    <w:rsid w:val="002F088A"/>
    <w:rsid w:val="002F1033"/>
    <w:rsid w:val="002F1911"/>
    <w:rsid w:val="002F1DD4"/>
    <w:rsid w:val="002F236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57274"/>
    <w:rsid w:val="00360EE5"/>
    <w:rsid w:val="00363EB8"/>
    <w:rsid w:val="0036453F"/>
    <w:rsid w:val="00364D1B"/>
    <w:rsid w:val="00365870"/>
    <w:rsid w:val="00365EA0"/>
    <w:rsid w:val="00366950"/>
    <w:rsid w:val="00370ADF"/>
    <w:rsid w:val="003713A0"/>
    <w:rsid w:val="0037212E"/>
    <w:rsid w:val="00372D41"/>
    <w:rsid w:val="0037381A"/>
    <w:rsid w:val="00373C45"/>
    <w:rsid w:val="003759DE"/>
    <w:rsid w:val="003765D9"/>
    <w:rsid w:val="003807A7"/>
    <w:rsid w:val="003814A1"/>
    <w:rsid w:val="0038392C"/>
    <w:rsid w:val="00383DD7"/>
    <w:rsid w:val="003841F5"/>
    <w:rsid w:val="0038437D"/>
    <w:rsid w:val="003855B9"/>
    <w:rsid w:val="003859F8"/>
    <w:rsid w:val="00387365"/>
    <w:rsid w:val="003A610A"/>
    <w:rsid w:val="003A6C2B"/>
    <w:rsid w:val="003B0AD5"/>
    <w:rsid w:val="003B1065"/>
    <w:rsid w:val="003B1378"/>
    <w:rsid w:val="003B1C4F"/>
    <w:rsid w:val="003B3F92"/>
    <w:rsid w:val="003B4694"/>
    <w:rsid w:val="003B5195"/>
    <w:rsid w:val="003B6667"/>
    <w:rsid w:val="003B75F3"/>
    <w:rsid w:val="003B7CBB"/>
    <w:rsid w:val="003C2101"/>
    <w:rsid w:val="003C32DE"/>
    <w:rsid w:val="003C4F61"/>
    <w:rsid w:val="003D1C04"/>
    <w:rsid w:val="003D1E97"/>
    <w:rsid w:val="003D2749"/>
    <w:rsid w:val="003D3BFD"/>
    <w:rsid w:val="003D3F0E"/>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59F4"/>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E2DCE"/>
    <w:rsid w:val="004F0451"/>
    <w:rsid w:val="004F2773"/>
    <w:rsid w:val="004F2F14"/>
    <w:rsid w:val="004F4984"/>
    <w:rsid w:val="004F64BE"/>
    <w:rsid w:val="004F66B4"/>
    <w:rsid w:val="004F6D17"/>
    <w:rsid w:val="004F71A3"/>
    <w:rsid w:val="00500C26"/>
    <w:rsid w:val="005037E3"/>
    <w:rsid w:val="00504147"/>
    <w:rsid w:val="00504525"/>
    <w:rsid w:val="00505DF6"/>
    <w:rsid w:val="00513D51"/>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60566"/>
    <w:rsid w:val="00560F5D"/>
    <w:rsid w:val="005622A2"/>
    <w:rsid w:val="00564137"/>
    <w:rsid w:val="0056479C"/>
    <w:rsid w:val="00565AA8"/>
    <w:rsid w:val="00567BEB"/>
    <w:rsid w:val="00571EF4"/>
    <w:rsid w:val="00571F23"/>
    <w:rsid w:val="00573D82"/>
    <w:rsid w:val="005759BE"/>
    <w:rsid w:val="00576CCE"/>
    <w:rsid w:val="00577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0D9"/>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199"/>
    <w:rsid w:val="00696EC5"/>
    <w:rsid w:val="006A0A0E"/>
    <w:rsid w:val="006A229D"/>
    <w:rsid w:val="006A58B2"/>
    <w:rsid w:val="006A5991"/>
    <w:rsid w:val="006A6C3E"/>
    <w:rsid w:val="006A7A7B"/>
    <w:rsid w:val="006B095B"/>
    <w:rsid w:val="006B0F4A"/>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D7DA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45692"/>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DA6"/>
    <w:rsid w:val="008A4128"/>
    <w:rsid w:val="008A4509"/>
    <w:rsid w:val="008A4B41"/>
    <w:rsid w:val="008A6193"/>
    <w:rsid w:val="008A7D02"/>
    <w:rsid w:val="008B0A6B"/>
    <w:rsid w:val="008B2F8D"/>
    <w:rsid w:val="008C122F"/>
    <w:rsid w:val="008C323E"/>
    <w:rsid w:val="008C4B47"/>
    <w:rsid w:val="008C4B77"/>
    <w:rsid w:val="008C4BA7"/>
    <w:rsid w:val="008C4EAB"/>
    <w:rsid w:val="008C57B7"/>
    <w:rsid w:val="008D0CA7"/>
    <w:rsid w:val="008D0EE9"/>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20B4"/>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4B6D"/>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6891"/>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ED8"/>
    <w:rsid w:val="00B26CEB"/>
    <w:rsid w:val="00B27107"/>
    <w:rsid w:val="00B275BC"/>
    <w:rsid w:val="00B31FD9"/>
    <w:rsid w:val="00B3320F"/>
    <w:rsid w:val="00B34480"/>
    <w:rsid w:val="00B36D09"/>
    <w:rsid w:val="00B41056"/>
    <w:rsid w:val="00B4149D"/>
    <w:rsid w:val="00B45AA9"/>
    <w:rsid w:val="00B4781F"/>
    <w:rsid w:val="00B52686"/>
    <w:rsid w:val="00B52716"/>
    <w:rsid w:val="00B539FC"/>
    <w:rsid w:val="00B544FD"/>
    <w:rsid w:val="00B57E11"/>
    <w:rsid w:val="00B60311"/>
    <w:rsid w:val="00B618F8"/>
    <w:rsid w:val="00B61F0B"/>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0E78"/>
    <w:rsid w:val="00BA115A"/>
    <w:rsid w:val="00BA1E45"/>
    <w:rsid w:val="00BA2167"/>
    <w:rsid w:val="00BA2E4E"/>
    <w:rsid w:val="00BA46A7"/>
    <w:rsid w:val="00BA7A18"/>
    <w:rsid w:val="00BB21D7"/>
    <w:rsid w:val="00BB231E"/>
    <w:rsid w:val="00BB3E80"/>
    <w:rsid w:val="00BB4803"/>
    <w:rsid w:val="00BC2C8D"/>
    <w:rsid w:val="00BC75E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4B41"/>
    <w:rsid w:val="00CF6D19"/>
    <w:rsid w:val="00CF6DC2"/>
    <w:rsid w:val="00CF6F52"/>
    <w:rsid w:val="00D02395"/>
    <w:rsid w:val="00D03BBA"/>
    <w:rsid w:val="00D03E0F"/>
    <w:rsid w:val="00D04716"/>
    <w:rsid w:val="00D06F21"/>
    <w:rsid w:val="00D10804"/>
    <w:rsid w:val="00D1203D"/>
    <w:rsid w:val="00D1374B"/>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D3F"/>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0D"/>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2D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400"/>
    <w:rsid w:val="00FB0675"/>
    <w:rsid w:val="00FB101A"/>
    <w:rsid w:val="00FB22D4"/>
    <w:rsid w:val="00FB26B6"/>
    <w:rsid w:val="00FC201C"/>
    <w:rsid w:val="00FC2521"/>
    <w:rsid w:val="00FC2D38"/>
    <w:rsid w:val="00FC3919"/>
    <w:rsid w:val="00FC3CC6"/>
    <w:rsid w:val="00FC4C74"/>
    <w:rsid w:val="00FC4F46"/>
    <w:rsid w:val="00FC51E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65079823">
      <w:bodyDiv w:val="1"/>
      <w:marLeft w:val="0"/>
      <w:marRight w:val="0"/>
      <w:marTop w:val="0"/>
      <w:marBottom w:val="0"/>
      <w:divBdr>
        <w:top w:val="none" w:sz="0" w:space="0" w:color="auto"/>
        <w:left w:val="none" w:sz="0" w:space="0" w:color="auto"/>
        <w:bottom w:val="none" w:sz="0" w:space="0" w:color="auto"/>
        <w:right w:val="none" w:sz="0" w:space="0" w:color="auto"/>
      </w:divBdr>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1987641">
      <w:bodyDiv w:val="1"/>
      <w:marLeft w:val="0"/>
      <w:marRight w:val="0"/>
      <w:marTop w:val="0"/>
      <w:marBottom w:val="0"/>
      <w:divBdr>
        <w:top w:val="none" w:sz="0" w:space="0" w:color="auto"/>
        <w:left w:val="none" w:sz="0" w:space="0" w:color="auto"/>
        <w:bottom w:val="none" w:sz="0" w:space="0" w:color="auto"/>
        <w:right w:val="none" w:sz="0" w:space="0" w:color="auto"/>
      </w:divBdr>
      <w:divsChild>
        <w:div w:id="1987776623">
          <w:marLeft w:val="0"/>
          <w:marRight w:val="0"/>
          <w:marTop w:val="0"/>
          <w:marBottom w:val="0"/>
          <w:divBdr>
            <w:top w:val="none" w:sz="0" w:space="0" w:color="auto"/>
            <w:left w:val="none" w:sz="0" w:space="0" w:color="auto"/>
            <w:bottom w:val="none" w:sz="0" w:space="0" w:color="auto"/>
            <w:right w:val="none" w:sz="0" w:space="0" w:color="auto"/>
          </w:divBdr>
        </w:div>
      </w:divsChild>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800745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5988419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11156060">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9740658">
      <w:bodyDiv w:val="1"/>
      <w:marLeft w:val="0"/>
      <w:marRight w:val="0"/>
      <w:marTop w:val="0"/>
      <w:marBottom w:val="0"/>
      <w:divBdr>
        <w:top w:val="none" w:sz="0" w:space="0" w:color="auto"/>
        <w:left w:val="none" w:sz="0" w:space="0" w:color="auto"/>
        <w:bottom w:val="none" w:sz="0" w:space="0" w:color="auto"/>
        <w:right w:val="none" w:sz="0" w:space="0" w:color="auto"/>
      </w:divBdr>
      <w:divsChild>
        <w:div w:id="752749185">
          <w:marLeft w:val="0"/>
          <w:marRight w:val="0"/>
          <w:marTop w:val="0"/>
          <w:marBottom w:val="0"/>
          <w:divBdr>
            <w:top w:val="none" w:sz="0" w:space="0" w:color="auto"/>
            <w:left w:val="none" w:sz="0" w:space="0" w:color="auto"/>
            <w:bottom w:val="none" w:sz="0" w:space="0" w:color="auto"/>
            <w:right w:val="none" w:sz="0" w:space="0" w:color="auto"/>
          </w:divBdr>
        </w:div>
        <w:div w:id="346367734">
          <w:marLeft w:val="0"/>
          <w:marRight w:val="0"/>
          <w:marTop w:val="0"/>
          <w:marBottom w:val="0"/>
          <w:divBdr>
            <w:top w:val="none" w:sz="0" w:space="0" w:color="auto"/>
            <w:left w:val="none" w:sz="0" w:space="0" w:color="auto"/>
            <w:bottom w:val="none" w:sz="0" w:space="0" w:color="auto"/>
            <w:right w:val="none" w:sz="0" w:space="0" w:color="auto"/>
          </w:divBdr>
        </w:div>
      </w:divsChild>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87058447">
      <w:bodyDiv w:val="1"/>
      <w:marLeft w:val="0"/>
      <w:marRight w:val="0"/>
      <w:marTop w:val="0"/>
      <w:marBottom w:val="0"/>
      <w:divBdr>
        <w:top w:val="none" w:sz="0" w:space="0" w:color="auto"/>
        <w:left w:val="none" w:sz="0" w:space="0" w:color="auto"/>
        <w:bottom w:val="none" w:sz="0" w:space="0" w:color="auto"/>
        <w:right w:val="none" w:sz="0" w:space="0" w:color="auto"/>
      </w:divBdr>
      <w:divsChild>
        <w:div w:id="684330057">
          <w:marLeft w:val="0"/>
          <w:marRight w:val="0"/>
          <w:marTop w:val="0"/>
          <w:marBottom w:val="0"/>
          <w:divBdr>
            <w:top w:val="none" w:sz="0" w:space="0" w:color="auto"/>
            <w:left w:val="none" w:sz="0" w:space="0" w:color="auto"/>
            <w:bottom w:val="none" w:sz="0" w:space="0" w:color="auto"/>
            <w:right w:val="none" w:sz="0" w:space="0" w:color="auto"/>
          </w:divBdr>
        </w:div>
      </w:divsChild>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79097028">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0893715">
      <w:bodyDiv w:val="1"/>
      <w:marLeft w:val="0"/>
      <w:marRight w:val="0"/>
      <w:marTop w:val="0"/>
      <w:marBottom w:val="0"/>
      <w:divBdr>
        <w:top w:val="none" w:sz="0" w:space="0" w:color="auto"/>
        <w:left w:val="none" w:sz="0" w:space="0" w:color="auto"/>
        <w:bottom w:val="none" w:sz="0" w:space="0" w:color="auto"/>
        <w:right w:val="none" w:sz="0" w:space="0" w:color="auto"/>
      </w:divBdr>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04598068">
      <w:bodyDiv w:val="1"/>
      <w:marLeft w:val="0"/>
      <w:marRight w:val="0"/>
      <w:marTop w:val="0"/>
      <w:marBottom w:val="0"/>
      <w:divBdr>
        <w:top w:val="none" w:sz="0" w:space="0" w:color="auto"/>
        <w:left w:val="none" w:sz="0" w:space="0" w:color="auto"/>
        <w:bottom w:val="none" w:sz="0" w:space="0" w:color="auto"/>
        <w:right w:val="none" w:sz="0" w:space="0" w:color="auto"/>
      </w:divBdr>
      <w:divsChild>
        <w:div w:id="623387353">
          <w:marLeft w:val="0"/>
          <w:marRight w:val="0"/>
          <w:marTop w:val="0"/>
          <w:marBottom w:val="0"/>
          <w:divBdr>
            <w:top w:val="none" w:sz="0" w:space="0" w:color="auto"/>
            <w:left w:val="none" w:sz="0" w:space="0" w:color="auto"/>
            <w:bottom w:val="none" w:sz="0" w:space="0" w:color="auto"/>
            <w:right w:val="none" w:sz="0" w:space="0" w:color="auto"/>
          </w:divBdr>
          <w:divsChild>
            <w:div w:id="2076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29393949">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62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5997">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1876" TargetMode="External"/><Relationship Id="rId18" Type="http://schemas.openxmlformats.org/officeDocument/2006/relationships/image" Target="media/image9.jpe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unsa07.com/" TargetMode="External"/><Relationship Id="rId34" Type="http://schemas.openxmlformats.org/officeDocument/2006/relationships/hyperlink" Target="http://sections.se-unsa.org/07/"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ections.se-unsa.org/07/ecrire/?exec=articles&amp;id_article=1875" TargetMode="External"/><Relationship Id="rId25" Type="http://schemas.openxmlformats.org/officeDocument/2006/relationships/hyperlink" Target="http://sections.se-unsa.org/07/spip.php?article1882" TargetMode="External"/><Relationship Id="rId33" Type="http://schemas.openxmlformats.org/officeDocument/2006/relationships/hyperlink" Target="mailto:07@se-uns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www.se-unsa.org/adh/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881" TargetMode="External"/><Relationship Id="rId24" Type="http://schemas.openxmlformats.org/officeDocument/2006/relationships/image" Target="media/image12.jpeg"/><Relationship Id="rId32" Type="http://schemas.openxmlformats.org/officeDocument/2006/relationships/image" Target="media/image15.jpeg"/><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sections.se-unsa.org/07/spip.php?article1874" TargetMode="External"/><Relationship Id="rId23" Type="http://schemas.openxmlformats.org/officeDocument/2006/relationships/hyperlink" Target="http://sections.se-unsa.org/07/spip.php?article1877" TargetMode="External"/><Relationship Id="rId28" Type="http://schemas.openxmlformats.org/officeDocument/2006/relationships/image" Target="media/image14.jpeg"/><Relationship Id="rId36" Type="http://schemas.openxmlformats.org/officeDocument/2006/relationships/hyperlink" Target="http://twitter.com/SE_Unsa" TargetMode="External"/><Relationship Id="rId10" Type="http://schemas.openxmlformats.org/officeDocument/2006/relationships/image" Target="media/image5.jpeg"/><Relationship Id="rId19" Type="http://schemas.openxmlformats.org/officeDocument/2006/relationships/hyperlink" Target="http://sections.se-unsa.org/07/spip.php?article1871" TargetMode="External"/><Relationship Id="rId31" Type="http://schemas.openxmlformats.org/officeDocument/2006/relationships/hyperlink" Target="mailto:07@se-unsa.org?subject=Lettre_inscription_desinscripti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www.se-unsa.org/adh/index.html" TargetMode="External"/><Relationship Id="rId30" Type="http://schemas.openxmlformats.org/officeDocument/2006/relationships/hyperlink" Target="http://www.se-unsa.org/adh/grille.pdf" TargetMode="External"/><Relationship Id="rId35"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B1544D-FE6D-4B0E-A560-F1A4416D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116</cp:revision>
  <cp:lastPrinted>2014-12-10T20:47:00Z</cp:lastPrinted>
  <dcterms:created xsi:type="dcterms:W3CDTF">2017-03-28T11:29:00Z</dcterms:created>
  <dcterms:modified xsi:type="dcterms:W3CDTF">2018-03-28T20:14:00Z</dcterms:modified>
</cp:coreProperties>
</file>