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8276" w14:textId="570DB6E5" w:rsidR="00EB6220" w:rsidRDefault="00EB6220" w:rsidP="00EB6220">
      <w:pPr>
        <w:jc w:val="both"/>
        <w:rPr>
          <w:b/>
          <w:bCs/>
        </w:rPr>
      </w:pPr>
      <w:bookmarkStart w:id="0" w:name="_Hlk131601439"/>
      <w:bookmarkEnd w:id="0"/>
      <w:r>
        <w:rPr>
          <w:b/>
          <w:bCs/>
          <w:noProof/>
        </w:rPr>
        <w:drawing>
          <wp:anchor distT="0" distB="0" distL="114300" distR="114300" simplePos="0" relativeHeight="251658240" behindDoc="0" locked="0" layoutInCell="1" allowOverlap="1" wp14:anchorId="442E534C" wp14:editId="5433C32F">
            <wp:simplePos x="0" y="0"/>
            <wp:positionH relativeFrom="margin">
              <wp:align>left</wp:align>
            </wp:positionH>
            <wp:positionV relativeFrom="paragraph">
              <wp:posOffset>1905</wp:posOffset>
            </wp:positionV>
            <wp:extent cx="1244600" cy="1193165"/>
            <wp:effectExtent l="0" t="0" r="0" b="0"/>
            <wp:wrapSquare wrapText="bothSides"/>
            <wp:docPr id="1" name="Image 1"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60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C3650" w14:textId="07ADD9A3" w:rsidR="00C066D8" w:rsidRPr="00EB6220" w:rsidRDefault="00C066D8" w:rsidP="00EB6220">
      <w:pPr>
        <w:jc w:val="both"/>
        <w:rPr>
          <w:b/>
          <w:bCs/>
        </w:rPr>
      </w:pPr>
      <w:r w:rsidRPr="00EB6220">
        <w:rPr>
          <w:b/>
          <w:bCs/>
        </w:rPr>
        <w:t>Comité social d’administration académique du 5 avril 2023</w:t>
      </w:r>
    </w:p>
    <w:p w14:paraId="0763A68F" w14:textId="21CCB6CD" w:rsidR="00C066D8" w:rsidRPr="00EB6220" w:rsidRDefault="00C066D8" w:rsidP="00EB6220">
      <w:pPr>
        <w:jc w:val="both"/>
        <w:rPr>
          <w:b/>
          <w:bCs/>
        </w:rPr>
      </w:pPr>
      <w:r w:rsidRPr="00EB6220">
        <w:rPr>
          <w:b/>
          <w:bCs/>
        </w:rPr>
        <w:t>Compte-rendu de l’UNSA Education</w:t>
      </w:r>
    </w:p>
    <w:p w14:paraId="61EF2114" w14:textId="77777777" w:rsidR="00C066D8" w:rsidRDefault="00C066D8" w:rsidP="00EB6220">
      <w:pPr>
        <w:jc w:val="both"/>
      </w:pPr>
    </w:p>
    <w:p w14:paraId="3732E24A" w14:textId="77777777" w:rsidR="00EB6220" w:rsidRDefault="00EB6220" w:rsidP="00EB6220">
      <w:pPr>
        <w:jc w:val="both"/>
      </w:pPr>
    </w:p>
    <w:p w14:paraId="59B37524" w14:textId="0104D9A1" w:rsidR="00C066D8" w:rsidRDefault="00C066D8" w:rsidP="00EB6220">
      <w:pPr>
        <w:jc w:val="both"/>
      </w:pPr>
      <w:r>
        <w:t xml:space="preserve">La séance s’ouvre à 9h, sont présents : M. Guilbault (SG), Mme </w:t>
      </w:r>
      <w:proofErr w:type="spellStart"/>
      <w:r>
        <w:t>Bénézit</w:t>
      </w:r>
      <w:proofErr w:type="spellEnd"/>
      <w:r>
        <w:t xml:space="preserve"> (SGA), Mme </w:t>
      </w:r>
      <w:proofErr w:type="spellStart"/>
      <w:r>
        <w:t>Beynet</w:t>
      </w:r>
      <w:proofErr w:type="spellEnd"/>
      <w:r>
        <w:t xml:space="preserve"> (DRH), </w:t>
      </w:r>
      <w:r w:rsidR="00E35751">
        <w:t xml:space="preserve">M. Querré (DRAFPICA), </w:t>
      </w:r>
      <w:r>
        <w:t xml:space="preserve">Mme </w:t>
      </w:r>
      <w:proofErr w:type="spellStart"/>
      <w:r>
        <w:t>Caristo</w:t>
      </w:r>
      <w:proofErr w:type="spellEnd"/>
      <w:r>
        <w:t xml:space="preserve">, SG DSDEN 19. </w:t>
      </w:r>
    </w:p>
    <w:p w14:paraId="25257026" w14:textId="3E7756A5" w:rsidR="00C066D8" w:rsidRDefault="00C066D8" w:rsidP="00EB6220">
      <w:pPr>
        <w:jc w:val="both"/>
      </w:pPr>
      <w:r>
        <w:t>Mme la Rectrice est excusé</w:t>
      </w:r>
      <w:r w:rsidR="00487D6F">
        <w:t>e</w:t>
      </w:r>
      <w:r>
        <w:t xml:space="preserve"> par le SG, elle participe à l’ouverture d’un forum sur l’innovation, elle arrivera à 10h.</w:t>
      </w:r>
    </w:p>
    <w:p w14:paraId="5CBA32A4" w14:textId="3A2A3BED" w:rsidR="00C066D8" w:rsidRDefault="00C066D8" w:rsidP="00EB6220">
      <w:pPr>
        <w:jc w:val="both"/>
      </w:pPr>
      <w:r>
        <w:t>Les déclarations des OS sont repoussées afin de permettre à Mme la Rectrice de les écouter.</w:t>
      </w:r>
    </w:p>
    <w:p w14:paraId="39801A5A" w14:textId="2EB85F82" w:rsidR="00C066D8" w:rsidRDefault="00C066D8" w:rsidP="00EB6220">
      <w:pPr>
        <w:jc w:val="both"/>
      </w:pPr>
      <w:r>
        <w:t xml:space="preserve">L’UNSA Education se porte volontaire pour tenir le secrétariat de séance. </w:t>
      </w:r>
    </w:p>
    <w:p w14:paraId="12E2B7F0" w14:textId="23133EB2" w:rsidR="00C066D8" w:rsidRDefault="00C066D8" w:rsidP="00EB6220">
      <w:pPr>
        <w:jc w:val="both"/>
      </w:pPr>
      <w:r>
        <w:t xml:space="preserve">Le SG précise en préambule concernant la question des prélèvements sur salaire pour grève que le Rectorat de Limoges fait le choix de limiter à deux prélèvements par mois qui seront échelonnés jusqu’à régularisation. Le Ministère proposait 4, la solution retenue localement est donc favorable pour les collègues. </w:t>
      </w:r>
      <w:r w:rsidR="00EB6220">
        <w:t>Les premières retenues</w:t>
      </w:r>
      <w:r>
        <w:t xml:space="preserve"> interviendront vraisemblablement en Mai.</w:t>
      </w:r>
    </w:p>
    <w:p w14:paraId="310CDF03" w14:textId="2F633AE6" w:rsidR="00C066D8" w:rsidRDefault="00C066D8" w:rsidP="00EB6220">
      <w:pPr>
        <w:jc w:val="both"/>
      </w:pPr>
      <w:r>
        <w:t>Nous saluons cette décision.</w:t>
      </w:r>
    </w:p>
    <w:p w14:paraId="329FB013" w14:textId="4D890BCB" w:rsidR="00C066D8" w:rsidRDefault="00C066D8" w:rsidP="00EB6220">
      <w:pPr>
        <w:jc w:val="both"/>
      </w:pPr>
      <w:r>
        <w:t xml:space="preserve">La FSU </w:t>
      </w:r>
      <w:r w:rsidR="00EB6220">
        <w:t>demande</w:t>
      </w:r>
      <w:r>
        <w:t xml:space="preserve"> que les CSAA ne se tiennent plus les mercredis. Le SG répond que compte tenu des différents reports et des journées d’action</w:t>
      </w:r>
      <w:r w:rsidR="00487D6F">
        <w:t xml:space="preserve"> contre la réforme des retraites</w:t>
      </w:r>
      <w:r>
        <w:t xml:space="preserve"> il était très difficile de trouver une autre date permettant de respecter les délais notamment pour le mouvement. </w:t>
      </w:r>
    </w:p>
    <w:p w14:paraId="3C0782A4" w14:textId="77777777" w:rsidR="00C066D8" w:rsidRDefault="00C066D8" w:rsidP="00EB6220">
      <w:pPr>
        <w:jc w:val="both"/>
      </w:pPr>
    </w:p>
    <w:p w14:paraId="08BAB42E" w14:textId="515885EB" w:rsidR="00C066D8" w:rsidRPr="00C066D8" w:rsidRDefault="00C066D8" w:rsidP="00EB6220">
      <w:pPr>
        <w:jc w:val="both"/>
        <w:rPr>
          <w:b/>
          <w:bCs/>
          <w:u w:val="single"/>
        </w:rPr>
      </w:pPr>
      <w:r w:rsidRPr="00C066D8">
        <w:rPr>
          <w:b/>
          <w:bCs/>
          <w:u w:val="single"/>
        </w:rPr>
        <w:t>Ordre du Jour :</w:t>
      </w:r>
    </w:p>
    <w:p w14:paraId="12B1188F" w14:textId="3D202F9B" w:rsidR="00C066D8" w:rsidRPr="00C066D8" w:rsidRDefault="00C066D8" w:rsidP="00EB6220">
      <w:pPr>
        <w:pStyle w:val="Paragraphedeliste"/>
        <w:numPr>
          <w:ilvl w:val="0"/>
          <w:numId w:val="1"/>
        </w:numPr>
        <w:jc w:val="both"/>
        <w:rPr>
          <w:b/>
          <w:bCs/>
        </w:rPr>
      </w:pPr>
      <w:r w:rsidRPr="00C066D8">
        <w:rPr>
          <w:b/>
          <w:bCs/>
        </w:rPr>
        <w:t>Approbation des PV des CSAA des 23/01 et 01/02</w:t>
      </w:r>
    </w:p>
    <w:p w14:paraId="22B37EC6" w14:textId="3B34A30A" w:rsidR="00C066D8" w:rsidRDefault="0003249E" w:rsidP="00EB6220">
      <w:pPr>
        <w:jc w:val="both"/>
      </w:pPr>
      <w:r>
        <w:t>Vote :</w:t>
      </w:r>
    </w:p>
    <w:tbl>
      <w:tblPr>
        <w:tblStyle w:val="Grilledutableau"/>
        <w:tblW w:w="0" w:type="auto"/>
        <w:tblLook w:val="04A0" w:firstRow="1" w:lastRow="0" w:firstColumn="1" w:lastColumn="0" w:noHBand="0" w:noVBand="1"/>
      </w:tblPr>
      <w:tblGrid>
        <w:gridCol w:w="1696"/>
        <w:gridCol w:w="1701"/>
        <w:gridCol w:w="2039"/>
        <w:gridCol w:w="1813"/>
      </w:tblGrid>
      <w:tr w:rsidR="0003249E" w14:paraId="521EC237" w14:textId="77777777" w:rsidTr="00F92245">
        <w:tc>
          <w:tcPr>
            <w:tcW w:w="1696" w:type="dxa"/>
          </w:tcPr>
          <w:p w14:paraId="18018893" w14:textId="77777777" w:rsidR="0003249E" w:rsidRDefault="0003249E" w:rsidP="00EB6220">
            <w:pPr>
              <w:jc w:val="both"/>
            </w:pPr>
          </w:p>
        </w:tc>
        <w:tc>
          <w:tcPr>
            <w:tcW w:w="1701" w:type="dxa"/>
          </w:tcPr>
          <w:p w14:paraId="0DE128E0" w14:textId="77777777" w:rsidR="0003249E" w:rsidRDefault="0003249E" w:rsidP="00EB6220">
            <w:pPr>
              <w:jc w:val="both"/>
            </w:pPr>
            <w:r>
              <w:t>Pour</w:t>
            </w:r>
          </w:p>
        </w:tc>
        <w:tc>
          <w:tcPr>
            <w:tcW w:w="2039" w:type="dxa"/>
          </w:tcPr>
          <w:p w14:paraId="11E9D911" w14:textId="77777777" w:rsidR="0003249E" w:rsidRDefault="0003249E" w:rsidP="00EB6220">
            <w:pPr>
              <w:jc w:val="both"/>
            </w:pPr>
            <w:r>
              <w:t>Contre</w:t>
            </w:r>
          </w:p>
        </w:tc>
        <w:tc>
          <w:tcPr>
            <w:tcW w:w="1813" w:type="dxa"/>
          </w:tcPr>
          <w:p w14:paraId="533923C9" w14:textId="77777777" w:rsidR="0003249E" w:rsidRDefault="0003249E" w:rsidP="00EB6220">
            <w:pPr>
              <w:jc w:val="both"/>
            </w:pPr>
            <w:r>
              <w:t>Abstention</w:t>
            </w:r>
          </w:p>
        </w:tc>
      </w:tr>
      <w:tr w:rsidR="0003249E" w14:paraId="1C0980F1" w14:textId="77777777" w:rsidTr="00F92245">
        <w:tc>
          <w:tcPr>
            <w:tcW w:w="1696" w:type="dxa"/>
          </w:tcPr>
          <w:p w14:paraId="010D9CEA" w14:textId="77777777" w:rsidR="0003249E" w:rsidRDefault="0003249E" w:rsidP="00EB6220">
            <w:pPr>
              <w:jc w:val="both"/>
            </w:pPr>
            <w:r>
              <w:t>UNSA Educ</w:t>
            </w:r>
          </w:p>
        </w:tc>
        <w:tc>
          <w:tcPr>
            <w:tcW w:w="1701" w:type="dxa"/>
          </w:tcPr>
          <w:p w14:paraId="024963D3" w14:textId="77777777" w:rsidR="0003249E" w:rsidRDefault="0003249E" w:rsidP="00EB6220">
            <w:pPr>
              <w:jc w:val="both"/>
            </w:pPr>
            <w:r>
              <w:t>2</w:t>
            </w:r>
          </w:p>
        </w:tc>
        <w:tc>
          <w:tcPr>
            <w:tcW w:w="2039" w:type="dxa"/>
          </w:tcPr>
          <w:p w14:paraId="54874C93" w14:textId="77777777" w:rsidR="0003249E" w:rsidRDefault="0003249E" w:rsidP="00EB6220">
            <w:pPr>
              <w:jc w:val="both"/>
            </w:pPr>
          </w:p>
        </w:tc>
        <w:tc>
          <w:tcPr>
            <w:tcW w:w="1813" w:type="dxa"/>
          </w:tcPr>
          <w:p w14:paraId="65918E35" w14:textId="77777777" w:rsidR="0003249E" w:rsidRDefault="0003249E" w:rsidP="00EB6220">
            <w:pPr>
              <w:jc w:val="both"/>
            </w:pPr>
          </w:p>
        </w:tc>
      </w:tr>
      <w:tr w:rsidR="0003249E" w14:paraId="7D6D8B75" w14:textId="77777777" w:rsidTr="00F92245">
        <w:tc>
          <w:tcPr>
            <w:tcW w:w="1696" w:type="dxa"/>
          </w:tcPr>
          <w:p w14:paraId="33A4506E" w14:textId="77777777" w:rsidR="0003249E" w:rsidRDefault="0003249E" w:rsidP="00EB6220">
            <w:pPr>
              <w:jc w:val="both"/>
            </w:pPr>
            <w:r>
              <w:t>FSU</w:t>
            </w:r>
          </w:p>
        </w:tc>
        <w:tc>
          <w:tcPr>
            <w:tcW w:w="1701" w:type="dxa"/>
          </w:tcPr>
          <w:p w14:paraId="41AE4C40" w14:textId="77777777" w:rsidR="0003249E" w:rsidRDefault="0003249E" w:rsidP="00EB6220">
            <w:pPr>
              <w:jc w:val="both"/>
            </w:pPr>
            <w:r>
              <w:t>6</w:t>
            </w:r>
          </w:p>
        </w:tc>
        <w:tc>
          <w:tcPr>
            <w:tcW w:w="2039" w:type="dxa"/>
          </w:tcPr>
          <w:p w14:paraId="56B0073E" w14:textId="77777777" w:rsidR="0003249E" w:rsidRDefault="0003249E" w:rsidP="00EB6220">
            <w:pPr>
              <w:jc w:val="both"/>
            </w:pPr>
          </w:p>
        </w:tc>
        <w:tc>
          <w:tcPr>
            <w:tcW w:w="1813" w:type="dxa"/>
          </w:tcPr>
          <w:p w14:paraId="3A12C71E" w14:textId="77777777" w:rsidR="0003249E" w:rsidRDefault="0003249E" w:rsidP="00EB6220">
            <w:pPr>
              <w:jc w:val="both"/>
            </w:pPr>
          </w:p>
        </w:tc>
      </w:tr>
      <w:tr w:rsidR="0003249E" w14:paraId="1B03B397" w14:textId="77777777" w:rsidTr="00F92245">
        <w:tc>
          <w:tcPr>
            <w:tcW w:w="1696" w:type="dxa"/>
          </w:tcPr>
          <w:p w14:paraId="6E8C053B" w14:textId="77777777" w:rsidR="0003249E" w:rsidRDefault="0003249E" w:rsidP="00EB6220">
            <w:pPr>
              <w:jc w:val="both"/>
            </w:pPr>
            <w:r>
              <w:t>SGEN</w:t>
            </w:r>
          </w:p>
        </w:tc>
        <w:tc>
          <w:tcPr>
            <w:tcW w:w="1701" w:type="dxa"/>
          </w:tcPr>
          <w:p w14:paraId="0CB1A0D9" w14:textId="77777777" w:rsidR="0003249E" w:rsidRDefault="0003249E" w:rsidP="00EB6220">
            <w:pPr>
              <w:jc w:val="both"/>
            </w:pPr>
            <w:r>
              <w:t>1</w:t>
            </w:r>
          </w:p>
        </w:tc>
        <w:tc>
          <w:tcPr>
            <w:tcW w:w="2039" w:type="dxa"/>
          </w:tcPr>
          <w:p w14:paraId="1574546A" w14:textId="77777777" w:rsidR="0003249E" w:rsidRDefault="0003249E" w:rsidP="00EB6220">
            <w:pPr>
              <w:jc w:val="both"/>
            </w:pPr>
          </w:p>
        </w:tc>
        <w:tc>
          <w:tcPr>
            <w:tcW w:w="1813" w:type="dxa"/>
          </w:tcPr>
          <w:p w14:paraId="2AD72719" w14:textId="77777777" w:rsidR="0003249E" w:rsidRDefault="0003249E" w:rsidP="00EB6220">
            <w:pPr>
              <w:jc w:val="both"/>
            </w:pPr>
          </w:p>
        </w:tc>
      </w:tr>
      <w:tr w:rsidR="0003249E" w14:paraId="015316C8" w14:textId="77777777" w:rsidTr="00F92245">
        <w:tc>
          <w:tcPr>
            <w:tcW w:w="1696" w:type="dxa"/>
          </w:tcPr>
          <w:p w14:paraId="780D6299" w14:textId="77777777" w:rsidR="0003249E" w:rsidRDefault="0003249E" w:rsidP="00EB6220">
            <w:pPr>
              <w:jc w:val="both"/>
            </w:pPr>
            <w:r>
              <w:t>FO</w:t>
            </w:r>
          </w:p>
        </w:tc>
        <w:tc>
          <w:tcPr>
            <w:tcW w:w="1701" w:type="dxa"/>
          </w:tcPr>
          <w:p w14:paraId="348C7102" w14:textId="77777777" w:rsidR="0003249E" w:rsidRDefault="0003249E" w:rsidP="00EB6220">
            <w:pPr>
              <w:jc w:val="both"/>
            </w:pPr>
            <w:r>
              <w:t>1</w:t>
            </w:r>
          </w:p>
        </w:tc>
        <w:tc>
          <w:tcPr>
            <w:tcW w:w="2039" w:type="dxa"/>
          </w:tcPr>
          <w:p w14:paraId="0AD82316" w14:textId="77777777" w:rsidR="0003249E" w:rsidRDefault="0003249E" w:rsidP="00EB6220">
            <w:pPr>
              <w:jc w:val="both"/>
            </w:pPr>
          </w:p>
        </w:tc>
        <w:tc>
          <w:tcPr>
            <w:tcW w:w="1813" w:type="dxa"/>
          </w:tcPr>
          <w:p w14:paraId="20C6AFCD" w14:textId="77777777" w:rsidR="0003249E" w:rsidRDefault="0003249E" w:rsidP="00EB6220">
            <w:pPr>
              <w:jc w:val="both"/>
            </w:pPr>
          </w:p>
        </w:tc>
      </w:tr>
    </w:tbl>
    <w:p w14:paraId="02CF4AD2" w14:textId="77777777" w:rsidR="0003249E" w:rsidRDefault="0003249E" w:rsidP="00EB6220">
      <w:pPr>
        <w:jc w:val="both"/>
      </w:pPr>
    </w:p>
    <w:p w14:paraId="7A548865" w14:textId="77777777" w:rsidR="0003249E" w:rsidRDefault="0003249E" w:rsidP="00EB6220">
      <w:pPr>
        <w:jc w:val="both"/>
      </w:pPr>
    </w:p>
    <w:p w14:paraId="185183D8" w14:textId="57F26575" w:rsidR="00C066D8" w:rsidRPr="00C066D8" w:rsidRDefault="00C066D8" w:rsidP="00EB6220">
      <w:pPr>
        <w:pStyle w:val="Paragraphedeliste"/>
        <w:numPr>
          <w:ilvl w:val="0"/>
          <w:numId w:val="1"/>
        </w:numPr>
        <w:jc w:val="both"/>
        <w:rPr>
          <w:b/>
          <w:bCs/>
        </w:rPr>
      </w:pPr>
      <w:r w:rsidRPr="00C066D8">
        <w:rPr>
          <w:b/>
          <w:bCs/>
        </w:rPr>
        <w:t>Règlement intérieur du CSAA et de la formation spécialisée</w:t>
      </w:r>
    </w:p>
    <w:p w14:paraId="5829BF41" w14:textId="3198EA8A" w:rsidR="00C066D8" w:rsidRDefault="00C066D8" w:rsidP="00EB6220">
      <w:pPr>
        <w:jc w:val="both"/>
      </w:pPr>
      <w:r>
        <w:t xml:space="preserve">Le SG précise que les RI n’ont pu être adoptés plus tôt faute du cadrage FP. Les différents RI ont bien fait l’objet d’échanges en GT. Le RI ministériel a fait l’objet de révisions en début de semaines </w:t>
      </w:r>
      <w:r w:rsidR="00EB6220">
        <w:t>pour donner suite aux</w:t>
      </w:r>
      <w:r>
        <w:t xml:space="preserve"> interventions des OS.</w:t>
      </w:r>
    </w:p>
    <w:p w14:paraId="3420201E" w14:textId="33129FBD" w:rsidR="00C066D8" w:rsidRDefault="00C066D8" w:rsidP="00EB6220">
      <w:pPr>
        <w:jc w:val="both"/>
      </w:pPr>
      <w:r>
        <w:t>L’UNSA Education a précisé en CSAM le 03/04 qu’il manquait toujours le volume de décharges accordé aux membres des FS, le Ministère et le Rectorat reviendront vers nous.</w:t>
      </w:r>
      <w:r w:rsidR="00C15227">
        <w:br/>
      </w:r>
    </w:p>
    <w:p w14:paraId="0EA79E4C" w14:textId="0D3A29DD" w:rsidR="00C15227" w:rsidRDefault="00C15227" w:rsidP="00EB6220">
      <w:pPr>
        <w:jc w:val="both"/>
      </w:pPr>
      <w:r>
        <w:lastRenderedPageBreak/>
        <w:t>Vote :</w:t>
      </w:r>
    </w:p>
    <w:tbl>
      <w:tblPr>
        <w:tblStyle w:val="Grilledutableau"/>
        <w:tblW w:w="0" w:type="auto"/>
        <w:tblLook w:val="04A0" w:firstRow="1" w:lastRow="0" w:firstColumn="1" w:lastColumn="0" w:noHBand="0" w:noVBand="1"/>
      </w:tblPr>
      <w:tblGrid>
        <w:gridCol w:w="1696"/>
        <w:gridCol w:w="1701"/>
        <w:gridCol w:w="2039"/>
        <w:gridCol w:w="1813"/>
      </w:tblGrid>
      <w:tr w:rsidR="00C15227" w14:paraId="5D284240" w14:textId="77777777" w:rsidTr="00F92245">
        <w:tc>
          <w:tcPr>
            <w:tcW w:w="1696" w:type="dxa"/>
          </w:tcPr>
          <w:p w14:paraId="5A842251" w14:textId="77777777" w:rsidR="00C15227" w:rsidRDefault="00C15227" w:rsidP="00EB6220">
            <w:pPr>
              <w:jc w:val="both"/>
            </w:pPr>
          </w:p>
        </w:tc>
        <w:tc>
          <w:tcPr>
            <w:tcW w:w="1701" w:type="dxa"/>
          </w:tcPr>
          <w:p w14:paraId="1A2575B0" w14:textId="77777777" w:rsidR="00C15227" w:rsidRDefault="00C15227" w:rsidP="00EB6220">
            <w:pPr>
              <w:jc w:val="both"/>
            </w:pPr>
            <w:r>
              <w:t>Pour</w:t>
            </w:r>
          </w:p>
        </w:tc>
        <w:tc>
          <w:tcPr>
            <w:tcW w:w="2039" w:type="dxa"/>
          </w:tcPr>
          <w:p w14:paraId="2A20A8DF" w14:textId="77777777" w:rsidR="00C15227" w:rsidRDefault="00C15227" w:rsidP="00EB6220">
            <w:pPr>
              <w:jc w:val="both"/>
            </w:pPr>
            <w:r>
              <w:t>Contre</w:t>
            </w:r>
          </w:p>
        </w:tc>
        <w:tc>
          <w:tcPr>
            <w:tcW w:w="1813" w:type="dxa"/>
          </w:tcPr>
          <w:p w14:paraId="41FB34E0" w14:textId="77777777" w:rsidR="00C15227" w:rsidRDefault="00C15227" w:rsidP="00EB6220">
            <w:pPr>
              <w:jc w:val="both"/>
            </w:pPr>
            <w:r>
              <w:t>Abstention</w:t>
            </w:r>
          </w:p>
        </w:tc>
      </w:tr>
      <w:tr w:rsidR="00C15227" w14:paraId="1720781C" w14:textId="77777777" w:rsidTr="00F92245">
        <w:tc>
          <w:tcPr>
            <w:tcW w:w="1696" w:type="dxa"/>
          </w:tcPr>
          <w:p w14:paraId="6C827906" w14:textId="77777777" w:rsidR="00C15227" w:rsidRDefault="00C15227" w:rsidP="00EB6220">
            <w:pPr>
              <w:jc w:val="both"/>
            </w:pPr>
            <w:r>
              <w:t>UNSA Educ</w:t>
            </w:r>
          </w:p>
        </w:tc>
        <w:tc>
          <w:tcPr>
            <w:tcW w:w="1701" w:type="dxa"/>
          </w:tcPr>
          <w:p w14:paraId="6469CAF9" w14:textId="0C69DF90" w:rsidR="00C15227" w:rsidRDefault="0003249E" w:rsidP="00EB6220">
            <w:pPr>
              <w:jc w:val="both"/>
            </w:pPr>
            <w:r>
              <w:t>2</w:t>
            </w:r>
          </w:p>
        </w:tc>
        <w:tc>
          <w:tcPr>
            <w:tcW w:w="2039" w:type="dxa"/>
          </w:tcPr>
          <w:p w14:paraId="499C8C98" w14:textId="77777777" w:rsidR="00C15227" w:rsidRDefault="00C15227" w:rsidP="00EB6220">
            <w:pPr>
              <w:jc w:val="both"/>
            </w:pPr>
          </w:p>
        </w:tc>
        <w:tc>
          <w:tcPr>
            <w:tcW w:w="1813" w:type="dxa"/>
          </w:tcPr>
          <w:p w14:paraId="15CA90C4" w14:textId="7E964EDA" w:rsidR="00C15227" w:rsidRDefault="00C15227" w:rsidP="00EB6220">
            <w:pPr>
              <w:jc w:val="both"/>
            </w:pPr>
          </w:p>
        </w:tc>
      </w:tr>
      <w:tr w:rsidR="00C15227" w14:paraId="3151D755" w14:textId="77777777" w:rsidTr="00F92245">
        <w:tc>
          <w:tcPr>
            <w:tcW w:w="1696" w:type="dxa"/>
          </w:tcPr>
          <w:p w14:paraId="53AC99E5" w14:textId="77777777" w:rsidR="00C15227" w:rsidRDefault="00C15227" w:rsidP="00EB6220">
            <w:pPr>
              <w:jc w:val="both"/>
            </w:pPr>
            <w:r>
              <w:t>FSU</w:t>
            </w:r>
          </w:p>
        </w:tc>
        <w:tc>
          <w:tcPr>
            <w:tcW w:w="1701" w:type="dxa"/>
          </w:tcPr>
          <w:p w14:paraId="1F98CA39" w14:textId="54B255CD" w:rsidR="00C15227" w:rsidRDefault="0003249E" w:rsidP="00EB6220">
            <w:pPr>
              <w:jc w:val="both"/>
            </w:pPr>
            <w:r>
              <w:t>6</w:t>
            </w:r>
          </w:p>
        </w:tc>
        <w:tc>
          <w:tcPr>
            <w:tcW w:w="2039" w:type="dxa"/>
          </w:tcPr>
          <w:p w14:paraId="4392B2FD" w14:textId="49668F5A" w:rsidR="00C15227" w:rsidRDefault="00C15227" w:rsidP="00EB6220">
            <w:pPr>
              <w:jc w:val="both"/>
            </w:pPr>
          </w:p>
        </w:tc>
        <w:tc>
          <w:tcPr>
            <w:tcW w:w="1813" w:type="dxa"/>
          </w:tcPr>
          <w:p w14:paraId="6DE97C48" w14:textId="77777777" w:rsidR="00C15227" w:rsidRDefault="00C15227" w:rsidP="00EB6220">
            <w:pPr>
              <w:jc w:val="both"/>
            </w:pPr>
          </w:p>
        </w:tc>
      </w:tr>
      <w:tr w:rsidR="00C15227" w14:paraId="5B445DF5" w14:textId="77777777" w:rsidTr="00F92245">
        <w:tc>
          <w:tcPr>
            <w:tcW w:w="1696" w:type="dxa"/>
          </w:tcPr>
          <w:p w14:paraId="2BBEB76A" w14:textId="77777777" w:rsidR="00C15227" w:rsidRDefault="00C15227" w:rsidP="00EB6220">
            <w:pPr>
              <w:jc w:val="both"/>
            </w:pPr>
            <w:r>
              <w:t>SGEN</w:t>
            </w:r>
          </w:p>
        </w:tc>
        <w:tc>
          <w:tcPr>
            <w:tcW w:w="1701" w:type="dxa"/>
          </w:tcPr>
          <w:p w14:paraId="4E8F27B0" w14:textId="5892860B" w:rsidR="00C15227" w:rsidRDefault="0003249E" w:rsidP="00EB6220">
            <w:pPr>
              <w:jc w:val="both"/>
            </w:pPr>
            <w:r>
              <w:t>1</w:t>
            </w:r>
          </w:p>
        </w:tc>
        <w:tc>
          <w:tcPr>
            <w:tcW w:w="2039" w:type="dxa"/>
          </w:tcPr>
          <w:p w14:paraId="64F25E08" w14:textId="77777777" w:rsidR="00C15227" w:rsidRDefault="00C15227" w:rsidP="00EB6220">
            <w:pPr>
              <w:jc w:val="both"/>
            </w:pPr>
          </w:p>
        </w:tc>
        <w:tc>
          <w:tcPr>
            <w:tcW w:w="1813" w:type="dxa"/>
          </w:tcPr>
          <w:p w14:paraId="410E439B" w14:textId="675BF542" w:rsidR="00C15227" w:rsidRDefault="00C15227" w:rsidP="00EB6220">
            <w:pPr>
              <w:jc w:val="both"/>
            </w:pPr>
          </w:p>
        </w:tc>
      </w:tr>
      <w:tr w:rsidR="00C15227" w14:paraId="4DE90FA6" w14:textId="77777777" w:rsidTr="00F92245">
        <w:tc>
          <w:tcPr>
            <w:tcW w:w="1696" w:type="dxa"/>
          </w:tcPr>
          <w:p w14:paraId="68D5793C" w14:textId="77777777" w:rsidR="00C15227" w:rsidRDefault="00C15227" w:rsidP="00EB6220">
            <w:pPr>
              <w:jc w:val="both"/>
            </w:pPr>
            <w:r>
              <w:t>FO</w:t>
            </w:r>
          </w:p>
        </w:tc>
        <w:tc>
          <w:tcPr>
            <w:tcW w:w="1701" w:type="dxa"/>
          </w:tcPr>
          <w:p w14:paraId="6098EEF4" w14:textId="082D3568" w:rsidR="00C15227" w:rsidRDefault="0003249E" w:rsidP="00EB6220">
            <w:pPr>
              <w:jc w:val="both"/>
            </w:pPr>
            <w:r>
              <w:t>1</w:t>
            </w:r>
          </w:p>
        </w:tc>
        <w:tc>
          <w:tcPr>
            <w:tcW w:w="2039" w:type="dxa"/>
          </w:tcPr>
          <w:p w14:paraId="6613DFA7" w14:textId="77777777" w:rsidR="00C15227" w:rsidRDefault="00C15227" w:rsidP="00EB6220">
            <w:pPr>
              <w:jc w:val="both"/>
            </w:pPr>
          </w:p>
        </w:tc>
        <w:tc>
          <w:tcPr>
            <w:tcW w:w="1813" w:type="dxa"/>
          </w:tcPr>
          <w:p w14:paraId="237801C8" w14:textId="4DDCCCC0" w:rsidR="00C15227" w:rsidRDefault="00C15227" w:rsidP="00EB6220">
            <w:pPr>
              <w:jc w:val="both"/>
            </w:pPr>
          </w:p>
        </w:tc>
      </w:tr>
    </w:tbl>
    <w:p w14:paraId="35535F84" w14:textId="77777777" w:rsidR="00C15227" w:rsidRDefault="00C15227" w:rsidP="00EB6220">
      <w:pPr>
        <w:jc w:val="both"/>
      </w:pPr>
    </w:p>
    <w:p w14:paraId="2AC8F7AA" w14:textId="77777777" w:rsidR="00C15227" w:rsidRDefault="00C15227" w:rsidP="00EB6220">
      <w:pPr>
        <w:jc w:val="both"/>
      </w:pPr>
    </w:p>
    <w:p w14:paraId="4FD98AA0" w14:textId="05B56ED0" w:rsidR="00C066D8" w:rsidRPr="00C15227" w:rsidRDefault="00C066D8" w:rsidP="00EB6220">
      <w:pPr>
        <w:pStyle w:val="Paragraphedeliste"/>
        <w:numPr>
          <w:ilvl w:val="0"/>
          <w:numId w:val="1"/>
        </w:numPr>
        <w:jc w:val="both"/>
        <w:rPr>
          <w:b/>
          <w:bCs/>
        </w:rPr>
      </w:pPr>
      <w:r w:rsidRPr="00C15227">
        <w:rPr>
          <w:b/>
          <w:bCs/>
        </w:rPr>
        <w:t>Evolution des postes enseignants</w:t>
      </w:r>
      <w:r w:rsidR="00611B94" w:rsidRPr="00C15227">
        <w:rPr>
          <w:b/>
          <w:bCs/>
        </w:rPr>
        <w:t xml:space="preserve">, </w:t>
      </w:r>
      <w:r w:rsidRPr="00C15227">
        <w:rPr>
          <w:b/>
          <w:bCs/>
        </w:rPr>
        <w:t>CPE</w:t>
      </w:r>
      <w:r w:rsidR="00611B94" w:rsidRPr="00C15227">
        <w:rPr>
          <w:b/>
          <w:bCs/>
        </w:rPr>
        <w:t>, Administratifs – regard sur le schéma d’emploi</w:t>
      </w:r>
    </w:p>
    <w:p w14:paraId="51F10E7F" w14:textId="3D23AD57" w:rsidR="005C1172" w:rsidRDefault="005C1172" w:rsidP="00EB6220">
      <w:pPr>
        <w:jc w:val="both"/>
        <w:rPr>
          <w:b/>
          <w:bCs/>
        </w:rPr>
      </w:pPr>
      <w:r>
        <w:rPr>
          <w:b/>
          <w:bCs/>
        </w:rPr>
        <w:t>4 créations dans les Lycées (dont 2 SPEN), 9 dans les LP (dont 6 SPEN) et 8 en Collèges et SEGPA</w:t>
      </w:r>
    </w:p>
    <w:p w14:paraId="3578EFB9" w14:textId="11AB5B2F" w:rsidR="005C1172" w:rsidRPr="005C1172" w:rsidRDefault="005C1172" w:rsidP="00EB6220">
      <w:pPr>
        <w:jc w:val="both"/>
        <w:rPr>
          <w:b/>
          <w:bCs/>
        </w:rPr>
      </w:pPr>
      <w:r>
        <w:rPr>
          <w:b/>
          <w:bCs/>
        </w:rPr>
        <w:t>10 suppressions dans les Lycées (dont 1 SPEN), 9 dans les LP et 7 dans les Collèges et SEGPA</w:t>
      </w:r>
    </w:p>
    <w:p w14:paraId="75843E65" w14:textId="3C8C5E50" w:rsidR="00C066D8" w:rsidRDefault="00EB6220" w:rsidP="00EB6220">
      <w:pPr>
        <w:jc w:val="both"/>
      </w:pPr>
      <w:r>
        <w:t>Plusieurs situations</w:t>
      </w:r>
      <w:r w:rsidR="00C066D8">
        <w:t xml:space="preserve"> sont évoquées :</w:t>
      </w:r>
    </w:p>
    <w:p w14:paraId="39944B71" w14:textId="700AFE66" w:rsidR="00C066D8" w:rsidRPr="00611B94" w:rsidRDefault="00C066D8" w:rsidP="00EB6220">
      <w:pPr>
        <w:jc w:val="both"/>
        <w:rPr>
          <w:i/>
          <w:iCs/>
        </w:rPr>
      </w:pPr>
      <w:r w:rsidRPr="00611B94">
        <w:rPr>
          <w:i/>
          <w:iCs/>
        </w:rPr>
        <w:t>Poste SPEN</w:t>
      </w:r>
      <w:r w:rsidR="00C500E0" w:rsidRPr="00611B94">
        <w:rPr>
          <w:i/>
          <w:iCs/>
        </w:rPr>
        <w:t xml:space="preserve"> Eco Gestion SI</w:t>
      </w:r>
      <w:r w:rsidRPr="00611B94">
        <w:rPr>
          <w:i/>
          <w:iCs/>
        </w:rPr>
        <w:t xml:space="preserve"> à Valadon</w:t>
      </w:r>
      <w:r w:rsidR="00C500E0" w:rsidRPr="00611B94">
        <w:rPr>
          <w:i/>
          <w:iCs/>
        </w:rPr>
        <w:t> :</w:t>
      </w:r>
    </w:p>
    <w:p w14:paraId="493BB872" w14:textId="11651B01" w:rsidR="00C500E0" w:rsidRDefault="00C500E0" w:rsidP="00EB6220">
      <w:pPr>
        <w:jc w:val="both"/>
      </w:pPr>
      <w:r>
        <w:t>Le Rectorat reconnait une erreur, la demande initiale était un poste Chaire en Eco-Gestion GF, lors du précédent CSAA le Rectorat avait proposé la transformation du poste SPEN EG-SI en poste Chaire, ce qui avait été voté. Ce poste est paru au mouvement puis a été retiré. Le besoin identifié localement est bien en SI. Le Rectorat souhaite tout de même modifier le poste en GF sans plus d’explications. Les OS demandent de revoir la décision étant donné le vote favorable entériné précédemment. Le Rectorat reviendra vers les OS pour donner sa décision.</w:t>
      </w:r>
    </w:p>
    <w:p w14:paraId="47F7C1F1" w14:textId="2ACBC713" w:rsidR="00C500E0" w:rsidRPr="00611B94" w:rsidRDefault="00C500E0" w:rsidP="00EB6220">
      <w:pPr>
        <w:jc w:val="both"/>
        <w:rPr>
          <w:i/>
          <w:iCs/>
        </w:rPr>
      </w:pPr>
      <w:r w:rsidRPr="00611B94">
        <w:rPr>
          <w:i/>
          <w:iCs/>
        </w:rPr>
        <w:t xml:space="preserve">Poste PC à E. Perrier </w:t>
      </w:r>
    </w:p>
    <w:p w14:paraId="44AFA7AF" w14:textId="47F80899" w:rsidR="00C500E0" w:rsidRDefault="00C500E0" w:rsidP="00EB6220">
      <w:pPr>
        <w:jc w:val="both"/>
      </w:pPr>
      <w:r>
        <w:t xml:space="preserve">La FSU annonce qu’un enseignant PC bénéficiera d’une ½ décharge l’an prochain, ce volume de service permettrait donc le maintien du poste initialement prévu à la suppression. Le Rectorat ne souhaite pas revenir sur sa décision. </w:t>
      </w:r>
    </w:p>
    <w:p w14:paraId="5C302C38" w14:textId="4504C55F" w:rsidR="00C500E0" w:rsidRDefault="00C500E0" w:rsidP="00EB6220">
      <w:pPr>
        <w:jc w:val="both"/>
        <w:rPr>
          <w:i/>
          <w:iCs/>
        </w:rPr>
      </w:pPr>
      <w:r w:rsidRPr="00611B94">
        <w:rPr>
          <w:i/>
          <w:iCs/>
        </w:rPr>
        <w:t xml:space="preserve">Sur les CPE </w:t>
      </w:r>
    </w:p>
    <w:p w14:paraId="28BC6F0E" w14:textId="686ED506" w:rsidR="005C1172" w:rsidRPr="005C1172" w:rsidRDefault="005C1172" w:rsidP="00EB6220">
      <w:pPr>
        <w:jc w:val="both"/>
        <w:rPr>
          <w:b/>
          <w:bCs/>
        </w:rPr>
      </w:pPr>
      <w:r w:rsidRPr="005C1172">
        <w:rPr>
          <w:b/>
          <w:bCs/>
        </w:rPr>
        <w:t xml:space="preserve">Proposition d’une suppression </w:t>
      </w:r>
      <w:proofErr w:type="gramStart"/>
      <w:r w:rsidRPr="005C1172">
        <w:rPr>
          <w:b/>
          <w:bCs/>
        </w:rPr>
        <w:t>d’ ½</w:t>
      </w:r>
      <w:proofErr w:type="gramEnd"/>
      <w:r w:rsidRPr="005C1172">
        <w:rPr>
          <w:b/>
          <w:bCs/>
        </w:rPr>
        <w:t xml:space="preserve">  poste au LP de Neuvic pour l’implanter au Collège.</w:t>
      </w:r>
    </w:p>
    <w:p w14:paraId="3F3A46E2" w14:textId="1D965885" w:rsidR="00C500E0" w:rsidRDefault="00C500E0" w:rsidP="00EB6220">
      <w:pPr>
        <w:jc w:val="both"/>
      </w:pPr>
      <w:r>
        <w:t>4 postes sont</w:t>
      </w:r>
      <w:r w:rsidR="005C1172">
        <w:t xml:space="preserve"> également</w:t>
      </w:r>
      <w:r>
        <w:t xml:space="preserve"> arrivés du ministère pour « soutenir » les établissements comptant un grand nombre d’apprentis (en effet ceux-ci n’étaient jusqu’alors pas comptabilisé</w:t>
      </w:r>
      <w:r w:rsidR="00487D6F">
        <w:t>s</w:t>
      </w:r>
      <w:r>
        <w:t xml:space="preserve"> dans les indicateurs). Avec la politique de développement de l’apprentissage, le Ministère a négocié avec le Ministère du Budget une autorisation de recruter des CPE, des Infirmières, des Assistantes sociales, des </w:t>
      </w:r>
      <w:proofErr w:type="spellStart"/>
      <w:r>
        <w:t>Perdir</w:t>
      </w:r>
      <w:proofErr w:type="spellEnd"/>
      <w:r>
        <w:t xml:space="preserve"> et des administratifs pour venir en soutien.</w:t>
      </w:r>
    </w:p>
    <w:p w14:paraId="5B10E16A" w14:textId="63B3C3F4" w:rsidR="00C500E0" w:rsidRDefault="00C500E0" w:rsidP="00EB6220">
      <w:pPr>
        <w:jc w:val="both"/>
      </w:pPr>
      <w:r>
        <w:t>L’UNSA Education rappelle que la DGESCO a bien précisé lors du CSAM que l’utilisation de ces moyens se fait bien en fonction des besoins en général de l’établissement.</w:t>
      </w:r>
    </w:p>
    <w:p w14:paraId="4EE6D1F9" w14:textId="5F64992C" w:rsidR="00C500E0" w:rsidRPr="005C1172" w:rsidRDefault="00C500E0" w:rsidP="00EB6220">
      <w:pPr>
        <w:jc w:val="both"/>
        <w:rPr>
          <w:b/>
          <w:bCs/>
        </w:rPr>
      </w:pPr>
      <w:r w:rsidRPr="005C1172">
        <w:rPr>
          <w:b/>
          <w:bCs/>
        </w:rPr>
        <w:t>Les 4 postes seront partagés en ½ postes et implantés comme suit :</w:t>
      </w:r>
    </w:p>
    <w:p w14:paraId="2704B20A" w14:textId="4B083053" w:rsidR="00C500E0" w:rsidRPr="005C1172" w:rsidRDefault="00C500E0" w:rsidP="00EB6220">
      <w:pPr>
        <w:pStyle w:val="Paragraphedeliste"/>
        <w:numPr>
          <w:ilvl w:val="0"/>
          <w:numId w:val="2"/>
        </w:numPr>
        <w:jc w:val="both"/>
        <w:rPr>
          <w:b/>
          <w:bCs/>
        </w:rPr>
      </w:pPr>
      <w:r w:rsidRPr="005C1172">
        <w:rPr>
          <w:b/>
          <w:bCs/>
        </w:rPr>
        <w:t>Lavoisier (RAD) – Veil (CS)</w:t>
      </w:r>
    </w:p>
    <w:p w14:paraId="7AC5438B" w14:textId="2E6492EF" w:rsidR="00C500E0" w:rsidRPr="005C1172" w:rsidRDefault="00C500E0" w:rsidP="00EB6220">
      <w:pPr>
        <w:pStyle w:val="Paragraphedeliste"/>
        <w:numPr>
          <w:ilvl w:val="0"/>
          <w:numId w:val="2"/>
        </w:numPr>
        <w:jc w:val="both"/>
        <w:rPr>
          <w:b/>
          <w:bCs/>
        </w:rPr>
      </w:pPr>
      <w:r w:rsidRPr="005C1172">
        <w:rPr>
          <w:b/>
          <w:bCs/>
        </w:rPr>
        <w:t xml:space="preserve">D. </w:t>
      </w:r>
      <w:proofErr w:type="gramStart"/>
      <w:r w:rsidRPr="005C1172">
        <w:rPr>
          <w:b/>
          <w:bCs/>
        </w:rPr>
        <w:t>Gay  –</w:t>
      </w:r>
      <w:proofErr w:type="gramEnd"/>
      <w:r w:rsidRPr="005C1172">
        <w:rPr>
          <w:b/>
          <w:bCs/>
        </w:rPr>
        <w:t xml:space="preserve"> </w:t>
      </w:r>
      <w:proofErr w:type="spellStart"/>
      <w:r w:rsidRPr="005C1172">
        <w:rPr>
          <w:b/>
          <w:bCs/>
        </w:rPr>
        <w:t>Roussillat</w:t>
      </w:r>
      <w:proofErr w:type="spellEnd"/>
      <w:r w:rsidRPr="005C1172">
        <w:rPr>
          <w:b/>
          <w:bCs/>
        </w:rPr>
        <w:t xml:space="preserve"> </w:t>
      </w:r>
    </w:p>
    <w:p w14:paraId="6D7C18FA" w14:textId="3BA6A34D" w:rsidR="00C500E0" w:rsidRPr="005C1172" w:rsidRDefault="00C500E0" w:rsidP="00EB6220">
      <w:pPr>
        <w:pStyle w:val="Paragraphedeliste"/>
        <w:numPr>
          <w:ilvl w:val="0"/>
          <w:numId w:val="2"/>
        </w:numPr>
        <w:jc w:val="both"/>
        <w:rPr>
          <w:b/>
          <w:bCs/>
        </w:rPr>
      </w:pPr>
      <w:r w:rsidRPr="005C1172">
        <w:rPr>
          <w:b/>
          <w:bCs/>
        </w:rPr>
        <w:t xml:space="preserve">St </w:t>
      </w:r>
      <w:proofErr w:type="spellStart"/>
      <w:r w:rsidRPr="005C1172">
        <w:rPr>
          <w:b/>
          <w:bCs/>
        </w:rPr>
        <w:t>Exepury</w:t>
      </w:r>
      <w:proofErr w:type="spellEnd"/>
      <w:r w:rsidRPr="005C1172">
        <w:rPr>
          <w:b/>
          <w:bCs/>
        </w:rPr>
        <w:t xml:space="preserve"> – J. Monnet</w:t>
      </w:r>
    </w:p>
    <w:p w14:paraId="0C1D6145" w14:textId="408F9C30" w:rsidR="00C500E0" w:rsidRPr="005C1172" w:rsidRDefault="00611B94" w:rsidP="00EB6220">
      <w:pPr>
        <w:pStyle w:val="Paragraphedeliste"/>
        <w:numPr>
          <w:ilvl w:val="0"/>
          <w:numId w:val="2"/>
        </w:numPr>
        <w:jc w:val="both"/>
        <w:rPr>
          <w:b/>
          <w:bCs/>
        </w:rPr>
      </w:pPr>
      <w:r w:rsidRPr="005C1172">
        <w:rPr>
          <w:b/>
          <w:bCs/>
        </w:rPr>
        <w:t>Caraminot ½ poste</w:t>
      </w:r>
    </w:p>
    <w:p w14:paraId="0311F172" w14:textId="685D1F2A" w:rsidR="00611B94" w:rsidRPr="005C1172" w:rsidRDefault="00611B94" w:rsidP="00EB6220">
      <w:pPr>
        <w:pStyle w:val="Paragraphedeliste"/>
        <w:numPr>
          <w:ilvl w:val="0"/>
          <w:numId w:val="2"/>
        </w:numPr>
        <w:jc w:val="both"/>
        <w:rPr>
          <w:b/>
          <w:bCs/>
        </w:rPr>
      </w:pPr>
      <w:r w:rsidRPr="005C1172">
        <w:rPr>
          <w:b/>
          <w:bCs/>
        </w:rPr>
        <w:t>Pagnol ½ poste</w:t>
      </w:r>
    </w:p>
    <w:p w14:paraId="2034B730" w14:textId="34B743FB" w:rsidR="00611B94" w:rsidRDefault="00611B94" w:rsidP="00EB6220">
      <w:pPr>
        <w:jc w:val="both"/>
      </w:pPr>
      <w:r>
        <w:lastRenderedPageBreak/>
        <w:t xml:space="preserve">L’UNSA Education souhaite connaître la pérennité de ces postes, puisqu’ils seront vraisemblablement utilisés pour des </w:t>
      </w:r>
      <w:r w:rsidR="00487D6F">
        <w:t>c</w:t>
      </w:r>
      <w:r>
        <w:t xml:space="preserve">ontractuels ou des stagiaires. Le SG semble penser qu’ils seront pérennes mais rien ne permet de l’affirmer. </w:t>
      </w:r>
    </w:p>
    <w:p w14:paraId="715C7AEE" w14:textId="4E75D4B5" w:rsidR="00611B94" w:rsidRDefault="00611B94" w:rsidP="00EB6220">
      <w:pPr>
        <w:jc w:val="both"/>
      </w:pPr>
      <w:r>
        <w:t xml:space="preserve">Nous rappelons que comme l’ensemble de ces postes « apprentissage », ils sont octroyés en cours d’année et restent exceptionnels et incertains puisque l’Académie de Limoges n’avait pas consommé tous ses emplois (comme l’ensemble des académies). Cette sous-consommation est directement liée à l’attractivité des métiers, le ministère aurait </w:t>
      </w:r>
      <w:r w:rsidR="00487D6F">
        <w:t>dû</w:t>
      </w:r>
      <w:r>
        <w:t xml:space="preserve"> rendre une portion conséquente de son budget non-consommé et </w:t>
      </w:r>
      <w:r w:rsidR="00487D6F">
        <w:t>a</w:t>
      </w:r>
      <w:r>
        <w:t xml:space="preserve"> sans doute négocié que ce « reste à consommer » puisse être transféré vers l’emploi de contractuels.</w:t>
      </w:r>
    </w:p>
    <w:p w14:paraId="2FFF7407" w14:textId="10A07DFD" w:rsidR="00611B94" w:rsidRPr="005C1172" w:rsidRDefault="005C1172" w:rsidP="00EB6220">
      <w:pPr>
        <w:jc w:val="both"/>
        <w:rPr>
          <w:i/>
          <w:iCs/>
        </w:rPr>
      </w:pPr>
      <w:r w:rsidRPr="005C1172">
        <w:rPr>
          <w:i/>
          <w:iCs/>
        </w:rPr>
        <w:t>Administratifs :</w:t>
      </w:r>
    </w:p>
    <w:p w14:paraId="4ECCC1FB" w14:textId="113AF0DC" w:rsidR="005C1172" w:rsidRDefault="005C1172" w:rsidP="00EB6220">
      <w:pPr>
        <w:jc w:val="both"/>
      </w:pPr>
      <w:r>
        <w:t>10 emplois sont proposés (encore sur le même dispositif de soutien à l’apprentissage, donc très certainement des contractuels non pérennes…)</w:t>
      </w:r>
    </w:p>
    <w:p w14:paraId="5FADA5A5" w14:textId="60EB555C" w:rsidR="005C1172" w:rsidRPr="005C1172" w:rsidRDefault="005C1172" w:rsidP="00EB6220">
      <w:pPr>
        <w:jc w:val="both"/>
        <w:rPr>
          <w:b/>
          <w:bCs/>
        </w:rPr>
      </w:pPr>
      <w:r w:rsidRPr="005C1172">
        <w:rPr>
          <w:b/>
          <w:bCs/>
        </w:rPr>
        <w:t xml:space="preserve">Lavoisier – </w:t>
      </w:r>
      <w:proofErr w:type="spellStart"/>
      <w:r w:rsidRPr="005C1172">
        <w:rPr>
          <w:b/>
          <w:bCs/>
        </w:rPr>
        <w:t>Barbancey</w:t>
      </w:r>
      <w:r w:rsidR="00EB6220">
        <w:rPr>
          <w:b/>
          <w:bCs/>
        </w:rPr>
        <w:t>s</w:t>
      </w:r>
      <w:proofErr w:type="spellEnd"/>
      <w:r w:rsidRPr="005C1172">
        <w:rPr>
          <w:b/>
          <w:bCs/>
        </w:rPr>
        <w:t xml:space="preserve"> – Dautry – Felletin – St </w:t>
      </w:r>
      <w:proofErr w:type="spellStart"/>
      <w:r w:rsidRPr="005C1172">
        <w:rPr>
          <w:b/>
          <w:bCs/>
        </w:rPr>
        <w:t>Exupery</w:t>
      </w:r>
      <w:proofErr w:type="spellEnd"/>
      <w:r w:rsidRPr="005C1172">
        <w:rPr>
          <w:b/>
          <w:bCs/>
        </w:rPr>
        <w:t xml:space="preserve"> – Pagnol – Veil – Caraminot – Monnet – </w:t>
      </w:r>
    </w:p>
    <w:p w14:paraId="19B8131B" w14:textId="4CAEEC85" w:rsidR="005C1172" w:rsidRPr="00487D6F" w:rsidRDefault="005C1172" w:rsidP="00EB6220">
      <w:pPr>
        <w:jc w:val="both"/>
        <w:rPr>
          <w:b/>
          <w:bCs/>
        </w:rPr>
      </w:pPr>
      <w:r w:rsidRPr="00487D6F">
        <w:rPr>
          <w:b/>
          <w:bCs/>
        </w:rPr>
        <w:t>+ 1 au Rectorat en appui à la gestion des apprentis en EPLE</w:t>
      </w:r>
    </w:p>
    <w:p w14:paraId="400B320B" w14:textId="7551F966" w:rsidR="005C1172" w:rsidRDefault="005C1172" w:rsidP="00EB6220">
      <w:pPr>
        <w:jc w:val="both"/>
      </w:pPr>
      <w:r>
        <w:t xml:space="preserve">Ces postes auront une feuille de route directement du Ministère concernant l’apprentissage. </w:t>
      </w:r>
    </w:p>
    <w:p w14:paraId="62B90ECE" w14:textId="3D5AD6B3" w:rsidR="005C1172" w:rsidRDefault="005C1172" w:rsidP="00EB6220">
      <w:pPr>
        <w:jc w:val="both"/>
      </w:pPr>
      <w:r>
        <w:t xml:space="preserve">Vote : </w:t>
      </w:r>
      <w:r w:rsidR="00EB6220">
        <w:t>sur l’ensemble des propositions Profs/CPE/ADM</w:t>
      </w:r>
    </w:p>
    <w:tbl>
      <w:tblPr>
        <w:tblStyle w:val="Grilledutableau"/>
        <w:tblW w:w="0" w:type="auto"/>
        <w:tblLook w:val="04A0" w:firstRow="1" w:lastRow="0" w:firstColumn="1" w:lastColumn="0" w:noHBand="0" w:noVBand="1"/>
      </w:tblPr>
      <w:tblGrid>
        <w:gridCol w:w="1696"/>
        <w:gridCol w:w="1701"/>
        <w:gridCol w:w="2039"/>
        <w:gridCol w:w="1813"/>
      </w:tblGrid>
      <w:tr w:rsidR="00C15227" w14:paraId="26ED3CC8" w14:textId="77777777" w:rsidTr="00F92245">
        <w:tc>
          <w:tcPr>
            <w:tcW w:w="1696" w:type="dxa"/>
          </w:tcPr>
          <w:p w14:paraId="37A7B819" w14:textId="77777777" w:rsidR="00C15227" w:rsidRDefault="00C15227" w:rsidP="00EB6220">
            <w:pPr>
              <w:jc w:val="both"/>
            </w:pPr>
          </w:p>
        </w:tc>
        <w:tc>
          <w:tcPr>
            <w:tcW w:w="1701" w:type="dxa"/>
          </w:tcPr>
          <w:p w14:paraId="384E7591" w14:textId="77777777" w:rsidR="00C15227" w:rsidRDefault="00C15227" w:rsidP="00EB6220">
            <w:pPr>
              <w:jc w:val="both"/>
            </w:pPr>
            <w:r>
              <w:t>Pour</w:t>
            </w:r>
          </w:p>
        </w:tc>
        <w:tc>
          <w:tcPr>
            <w:tcW w:w="2039" w:type="dxa"/>
          </w:tcPr>
          <w:p w14:paraId="35011764" w14:textId="77777777" w:rsidR="00C15227" w:rsidRDefault="00C15227" w:rsidP="00EB6220">
            <w:pPr>
              <w:jc w:val="both"/>
            </w:pPr>
            <w:r>
              <w:t>Contre</w:t>
            </w:r>
          </w:p>
        </w:tc>
        <w:tc>
          <w:tcPr>
            <w:tcW w:w="1813" w:type="dxa"/>
          </w:tcPr>
          <w:p w14:paraId="05EB1765" w14:textId="77777777" w:rsidR="00C15227" w:rsidRDefault="00C15227" w:rsidP="00EB6220">
            <w:pPr>
              <w:jc w:val="both"/>
            </w:pPr>
            <w:r>
              <w:t>Abstention</w:t>
            </w:r>
          </w:p>
        </w:tc>
      </w:tr>
      <w:tr w:rsidR="00C15227" w14:paraId="43329076" w14:textId="77777777" w:rsidTr="00F92245">
        <w:tc>
          <w:tcPr>
            <w:tcW w:w="1696" w:type="dxa"/>
          </w:tcPr>
          <w:p w14:paraId="76419C3F" w14:textId="77777777" w:rsidR="00C15227" w:rsidRDefault="00C15227" w:rsidP="00EB6220">
            <w:pPr>
              <w:jc w:val="both"/>
            </w:pPr>
            <w:r>
              <w:t>UNSA Educ</w:t>
            </w:r>
          </w:p>
        </w:tc>
        <w:tc>
          <w:tcPr>
            <w:tcW w:w="1701" w:type="dxa"/>
          </w:tcPr>
          <w:p w14:paraId="4E1403B0" w14:textId="77777777" w:rsidR="00C15227" w:rsidRDefault="00C15227" w:rsidP="00EB6220">
            <w:pPr>
              <w:jc w:val="both"/>
            </w:pPr>
          </w:p>
        </w:tc>
        <w:tc>
          <w:tcPr>
            <w:tcW w:w="2039" w:type="dxa"/>
          </w:tcPr>
          <w:p w14:paraId="70DE58DE" w14:textId="45702EF4" w:rsidR="00C15227" w:rsidRDefault="00C15227" w:rsidP="00EB6220">
            <w:pPr>
              <w:jc w:val="both"/>
            </w:pPr>
            <w:r>
              <w:t>2</w:t>
            </w:r>
          </w:p>
        </w:tc>
        <w:tc>
          <w:tcPr>
            <w:tcW w:w="1813" w:type="dxa"/>
          </w:tcPr>
          <w:p w14:paraId="1D042600" w14:textId="718B3D23" w:rsidR="00C15227" w:rsidRDefault="00C15227" w:rsidP="00EB6220">
            <w:pPr>
              <w:jc w:val="both"/>
            </w:pPr>
          </w:p>
        </w:tc>
      </w:tr>
      <w:tr w:rsidR="00C15227" w14:paraId="3503B03D" w14:textId="77777777" w:rsidTr="00F92245">
        <w:tc>
          <w:tcPr>
            <w:tcW w:w="1696" w:type="dxa"/>
          </w:tcPr>
          <w:p w14:paraId="05DCDD21" w14:textId="77777777" w:rsidR="00C15227" w:rsidRDefault="00C15227" w:rsidP="00EB6220">
            <w:pPr>
              <w:jc w:val="both"/>
            </w:pPr>
            <w:r>
              <w:t>FSU</w:t>
            </w:r>
          </w:p>
        </w:tc>
        <w:tc>
          <w:tcPr>
            <w:tcW w:w="1701" w:type="dxa"/>
          </w:tcPr>
          <w:p w14:paraId="051C01CD" w14:textId="77777777" w:rsidR="00C15227" w:rsidRDefault="00C15227" w:rsidP="00EB6220">
            <w:pPr>
              <w:jc w:val="both"/>
            </w:pPr>
          </w:p>
        </w:tc>
        <w:tc>
          <w:tcPr>
            <w:tcW w:w="2039" w:type="dxa"/>
          </w:tcPr>
          <w:p w14:paraId="1E7DBB8A" w14:textId="77777777" w:rsidR="00C15227" w:rsidRDefault="00C15227" w:rsidP="00EB6220">
            <w:pPr>
              <w:jc w:val="both"/>
            </w:pPr>
            <w:r>
              <w:t>6</w:t>
            </w:r>
          </w:p>
        </w:tc>
        <w:tc>
          <w:tcPr>
            <w:tcW w:w="1813" w:type="dxa"/>
          </w:tcPr>
          <w:p w14:paraId="58905B19" w14:textId="77777777" w:rsidR="00C15227" w:rsidRDefault="00C15227" w:rsidP="00EB6220">
            <w:pPr>
              <w:jc w:val="both"/>
            </w:pPr>
          </w:p>
        </w:tc>
      </w:tr>
      <w:tr w:rsidR="00C15227" w14:paraId="13CEBD1B" w14:textId="77777777" w:rsidTr="00F92245">
        <w:tc>
          <w:tcPr>
            <w:tcW w:w="1696" w:type="dxa"/>
          </w:tcPr>
          <w:p w14:paraId="698CEC0D" w14:textId="77777777" w:rsidR="00C15227" w:rsidRDefault="00C15227" w:rsidP="00EB6220">
            <w:pPr>
              <w:jc w:val="both"/>
            </w:pPr>
            <w:r>
              <w:t>SGEN</w:t>
            </w:r>
          </w:p>
        </w:tc>
        <w:tc>
          <w:tcPr>
            <w:tcW w:w="1701" w:type="dxa"/>
          </w:tcPr>
          <w:p w14:paraId="5E488B08" w14:textId="77777777" w:rsidR="00C15227" w:rsidRDefault="00C15227" w:rsidP="00EB6220">
            <w:pPr>
              <w:jc w:val="both"/>
            </w:pPr>
          </w:p>
        </w:tc>
        <w:tc>
          <w:tcPr>
            <w:tcW w:w="2039" w:type="dxa"/>
          </w:tcPr>
          <w:p w14:paraId="200AA9B8" w14:textId="7BC62E57" w:rsidR="00C15227" w:rsidRDefault="00C15227" w:rsidP="00EB6220">
            <w:pPr>
              <w:jc w:val="both"/>
            </w:pPr>
            <w:r>
              <w:t>1</w:t>
            </w:r>
          </w:p>
        </w:tc>
        <w:tc>
          <w:tcPr>
            <w:tcW w:w="1813" w:type="dxa"/>
          </w:tcPr>
          <w:p w14:paraId="541DBC54" w14:textId="75F5CB75" w:rsidR="00C15227" w:rsidRDefault="00C15227" w:rsidP="00EB6220">
            <w:pPr>
              <w:jc w:val="both"/>
            </w:pPr>
          </w:p>
        </w:tc>
      </w:tr>
      <w:tr w:rsidR="00C15227" w14:paraId="69323034" w14:textId="77777777" w:rsidTr="00F92245">
        <w:tc>
          <w:tcPr>
            <w:tcW w:w="1696" w:type="dxa"/>
          </w:tcPr>
          <w:p w14:paraId="7D397F6F" w14:textId="77777777" w:rsidR="00C15227" w:rsidRDefault="00C15227" w:rsidP="00EB6220">
            <w:pPr>
              <w:jc w:val="both"/>
            </w:pPr>
            <w:r>
              <w:t>FO</w:t>
            </w:r>
          </w:p>
        </w:tc>
        <w:tc>
          <w:tcPr>
            <w:tcW w:w="1701" w:type="dxa"/>
          </w:tcPr>
          <w:p w14:paraId="21DAC23B" w14:textId="77777777" w:rsidR="00C15227" w:rsidRDefault="00C15227" w:rsidP="00EB6220">
            <w:pPr>
              <w:jc w:val="both"/>
            </w:pPr>
          </w:p>
        </w:tc>
        <w:tc>
          <w:tcPr>
            <w:tcW w:w="2039" w:type="dxa"/>
          </w:tcPr>
          <w:p w14:paraId="605A237A" w14:textId="7CECA86D" w:rsidR="00C15227" w:rsidRDefault="00C15227" w:rsidP="00EB6220">
            <w:pPr>
              <w:jc w:val="both"/>
            </w:pPr>
            <w:r>
              <w:t>1</w:t>
            </w:r>
          </w:p>
        </w:tc>
        <w:tc>
          <w:tcPr>
            <w:tcW w:w="1813" w:type="dxa"/>
          </w:tcPr>
          <w:p w14:paraId="7D0FFB8C" w14:textId="1E06624C" w:rsidR="00C15227" w:rsidRDefault="00C15227" w:rsidP="00EB6220">
            <w:pPr>
              <w:jc w:val="both"/>
            </w:pPr>
          </w:p>
        </w:tc>
      </w:tr>
    </w:tbl>
    <w:p w14:paraId="6E0819DB" w14:textId="77777777" w:rsidR="00C15227" w:rsidRDefault="00C15227" w:rsidP="00EB6220">
      <w:pPr>
        <w:jc w:val="both"/>
      </w:pPr>
    </w:p>
    <w:p w14:paraId="4D1B9ECB" w14:textId="77777777" w:rsidR="00C15227" w:rsidRDefault="00C15227" w:rsidP="00EB6220">
      <w:pPr>
        <w:jc w:val="both"/>
      </w:pPr>
    </w:p>
    <w:p w14:paraId="1C2FADA9" w14:textId="47D4E32A" w:rsidR="005C1172" w:rsidRPr="00E35751" w:rsidRDefault="00E35751" w:rsidP="00EB6220">
      <w:pPr>
        <w:jc w:val="both"/>
        <w:rPr>
          <w:b/>
          <w:bCs/>
        </w:rPr>
      </w:pPr>
      <w:r w:rsidRPr="00E35751">
        <w:rPr>
          <w:b/>
          <w:bCs/>
        </w:rPr>
        <w:t>Arrivée de Mme la Rectrice.</w:t>
      </w:r>
    </w:p>
    <w:p w14:paraId="066024CA" w14:textId="12646397" w:rsidR="005C1172" w:rsidRPr="005C1172" w:rsidRDefault="005C1172" w:rsidP="00EB6220">
      <w:pPr>
        <w:pStyle w:val="Paragraphedeliste"/>
        <w:numPr>
          <w:ilvl w:val="0"/>
          <w:numId w:val="1"/>
        </w:numPr>
        <w:jc w:val="both"/>
        <w:rPr>
          <w:b/>
          <w:bCs/>
        </w:rPr>
      </w:pPr>
      <w:r w:rsidRPr="005C1172">
        <w:rPr>
          <w:b/>
          <w:bCs/>
        </w:rPr>
        <w:t>Poste directeur SEGPA</w:t>
      </w:r>
    </w:p>
    <w:p w14:paraId="218BFF54" w14:textId="418F31BD" w:rsidR="005C1172" w:rsidRDefault="005C1172" w:rsidP="00EB6220">
      <w:pPr>
        <w:jc w:val="both"/>
      </w:pPr>
      <w:r>
        <w:t xml:space="preserve">Proposition de création d’un ½ ETP à Jamot </w:t>
      </w:r>
    </w:p>
    <w:p w14:paraId="1A758C3C" w14:textId="0E3D9FD7" w:rsidR="005C1172" w:rsidRDefault="005C1172" w:rsidP="00EB6220">
      <w:pPr>
        <w:jc w:val="both"/>
      </w:pPr>
      <w:r>
        <w:t>L’UNSA Education rappelle que cette demande était faite depuis longtemps.</w:t>
      </w:r>
    </w:p>
    <w:tbl>
      <w:tblPr>
        <w:tblStyle w:val="Grilledutableau"/>
        <w:tblW w:w="0" w:type="auto"/>
        <w:tblLook w:val="04A0" w:firstRow="1" w:lastRow="0" w:firstColumn="1" w:lastColumn="0" w:noHBand="0" w:noVBand="1"/>
      </w:tblPr>
      <w:tblGrid>
        <w:gridCol w:w="1696"/>
        <w:gridCol w:w="1701"/>
        <w:gridCol w:w="2039"/>
        <w:gridCol w:w="1813"/>
      </w:tblGrid>
      <w:tr w:rsidR="00C15227" w14:paraId="6A45B513" w14:textId="77777777" w:rsidTr="00F92245">
        <w:tc>
          <w:tcPr>
            <w:tcW w:w="1696" w:type="dxa"/>
          </w:tcPr>
          <w:p w14:paraId="194D004D" w14:textId="77777777" w:rsidR="00C15227" w:rsidRDefault="00C15227" w:rsidP="00EB6220">
            <w:pPr>
              <w:jc w:val="both"/>
            </w:pPr>
          </w:p>
        </w:tc>
        <w:tc>
          <w:tcPr>
            <w:tcW w:w="1701" w:type="dxa"/>
          </w:tcPr>
          <w:p w14:paraId="3A114E88" w14:textId="77777777" w:rsidR="00C15227" w:rsidRDefault="00C15227" w:rsidP="00EB6220">
            <w:pPr>
              <w:jc w:val="both"/>
            </w:pPr>
            <w:r>
              <w:t>Pour</w:t>
            </w:r>
          </w:p>
        </w:tc>
        <w:tc>
          <w:tcPr>
            <w:tcW w:w="2039" w:type="dxa"/>
          </w:tcPr>
          <w:p w14:paraId="44FE98F7" w14:textId="77777777" w:rsidR="00C15227" w:rsidRDefault="00C15227" w:rsidP="00EB6220">
            <w:pPr>
              <w:jc w:val="both"/>
            </w:pPr>
            <w:r>
              <w:t>Contre</w:t>
            </w:r>
          </w:p>
        </w:tc>
        <w:tc>
          <w:tcPr>
            <w:tcW w:w="1813" w:type="dxa"/>
          </w:tcPr>
          <w:p w14:paraId="763F023C" w14:textId="77777777" w:rsidR="00C15227" w:rsidRDefault="00C15227" w:rsidP="00EB6220">
            <w:pPr>
              <w:jc w:val="both"/>
            </w:pPr>
            <w:r>
              <w:t>Abstention</w:t>
            </w:r>
          </w:p>
        </w:tc>
      </w:tr>
      <w:tr w:rsidR="00C15227" w14:paraId="7B731BA6" w14:textId="77777777" w:rsidTr="00F92245">
        <w:tc>
          <w:tcPr>
            <w:tcW w:w="1696" w:type="dxa"/>
          </w:tcPr>
          <w:p w14:paraId="0F408EB8" w14:textId="77777777" w:rsidR="00C15227" w:rsidRDefault="00C15227" w:rsidP="00EB6220">
            <w:pPr>
              <w:jc w:val="both"/>
            </w:pPr>
            <w:r>
              <w:t>UNSA Educ</w:t>
            </w:r>
          </w:p>
        </w:tc>
        <w:tc>
          <w:tcPr>
            <w:tcW w:w="1701" w:type="dxa"/>
          </w:tcPr>
          <w:p w14:paraId="3AAFE323" w14:textId="0DFF7602" w:rsidR="00C15227" w:rsidRDefault="00C15227" w:rsidP="00EB6220">
            <w:pPr>
              <w:jc w:val="both"/>
            </w:pPr>
            <w:r>
              <w:t>2</w:t>
            </w:r>
          </w:p>
        </w:tc>
        <w:tc>
          <w:tcPr>
            <w:tcW w:w="2039" w:type="dxa"/>
          </w:tcPr>
          <w:p w14:paraId="08A99BB2" w14:textId="77777777" w:rsidR="00C15227" w:rsidRDefault="00C15227" w:rsidP="00EB6220">
            <w:pPr>
              <w:jc w:val="both"/>
            </w:pPr>
          </w:p>
        </w:tc>
        <w:tc>
          <w:tcPr>
            <w:tcW w:w="1813" w:type="dxa"/>
          </w:tcPr>
          <w:p w14:paraId="6DC6B74E" w14:textId="2EFE0C84" w:rsidR="00C15227" w:rsidRDefault="00C15227" w:rsidP="00EB6220">
            <w:pPr>
              <w:jc w:val="both"/>
            </w:pPr>
          </w:p>
        </w:tc>
      </w:tr>
      <w:tr w:rsidR="00C15227" w14:paraId="71FE5B2B" w14:textId="77777777" w:rsidTr="00F92245">
        <w:tc>
          <w:tcPr>
            <w:tcW w:w="1696" w:type="dxa"/>
          </w:tcPr>
          <w:p w14:paraId="09F8BA4D" w14:textId="77777777" w:rsidR="00C15227" w:rsidRDefault="00C15227" w:rsidP="00EB6220">
            <w:pPr>
              <w:jc w:val="both"/>
            </w:pPr>
            <w:r>
              <w:t>FSU</w:t>
            </w:r>
          </w:p>
        </w:tc>
        <w:tc>
          <w:tcPr>
            <w:tcW w:w="1701" w:type="dxa"/>
          </w:tcPr>
          <w:p w14:paraId="260FCD5A" w14:textId="1C5ED60A" w:rsidR="00C15227" w:rsidRDefault="00C15227" w:rsidP="00EB6220">
            <w:pPr>
              <w:jc w:val="both"/>
            </w:pPr>
            <w:r>
              <w:t>6</w:t>
            </w:r>
          </w:p>
        </w:tc>
        <w:tc>
          <w:tcPr>
            <w:tcW w:w="2039" w:type="dxa"/>
          </w:tcPr>
          <w:p w14:paraId="4745C412" w14:textId="51E9B632" w:rsidR="00C15227" w:rsidRDefault="00C15227" w:rsidP="00EB6220">
            <w:pPr>
              <w:jc w:val="both"/>
            </w:pPr>
          </w:p>
        </w:tc>
        <w:tc>
          <w:tcPr>
            <w:tcW w:w="1813" w:type="dxa"/>
          </w:tcPr>
          <w:p w14:paraId="5A7FC03A" w14:textId="77777777" w:rsidR="00C15227" w:rsidRDefault="00C15227" w:rsidP="00EB6220">
            <w:pPr>
              <w:jc w:val="both"/>
            </w:pPr>
          </w:p>
        </w:tc>
      </w:tr>
      <w:tr w:rsidR="00C15227" w14:paraId="1A29315B" w14:textId="77777777" w:rsidTr="00F92245">
        <w:tc>
          <w:tcPr>
            <w:tcW w:w="1696" w:type="dxa"/>
          </w:tcPr>
          <w:p w14:paraId="45FC6241" w14:textId="77777777" w:rsidR="00C15227" w:rsidRDefault="00C15227" w:rsidP="00EB6220">
            <w:pPr>
              <w:jc w:val="both"/>
            </w:pPr>
            <w:r>
              <w:t>SGEN</w:t>
            </w:r>
          </w:p>
        </w:tc>
        <w:tc>
          <w:tcPr>
            <w:tcW w:w="1701" w:type="dxa"/>
          </w:tcPr>
          <w:p w14:paraId="7E522529" w14:textId="7D45F0A8" w:rsidR="00C15227" w:rsidRDefault="00C15227" w:rsidP="00EB6220">
            <w:pPr>
              <w:jc w:val="both"/>
            </w:pPr>
            <w:r>
              <w:t>1</w:t>
            </w:r>
          </w:p>
        </w:tc>
        <w:tc>
          <w:tcPr>
            <w:tcW w:w="2039" w:type="dxa"/>
          </w:tcPr>
          <w:p w14:paraId="30689606" w14:textId="77777777" w:rsidR="00C15227" w:rsidRDefault="00C15227" w:rsidP="00EB6220">
            <w:pPr>
              <w:jc w:val="both"/>
            </w:pPr>
          </w:p>
        </w:tc>
        <w:tc>
          <w:tcPr>
            <w:tcW w:w="1813" w:type="dxa"/>
          </w:tcPr>
          <w:p w14:paraId="37502F09" w14:textId="6332F001" w:rsidR="00C15227" w:rsidRDefault="00C15227" w:rsidP="00EB6220">
            <w:pPr>
              <w:jc w:val="both"/>
            </w:pPr>
          </w:p>
        </w:tc>
      </w:tr>
      <w:tr w:rsidR="00C15227" w14:paraId="517007D7" w14:textId="77777777" w:rsidTr="00F92245">
        <w:tc>
          <w:tcPr>
            <w:tcW w:w="1696" w:type="dxa"/>
          </w:tcPr>
          <w:p w14:paraId="395735AB" w14:textId="77777777" w:rsidR="00C15227" w:rsidRDefault="00C15227" w:rsidP="00EB6220">
            <w:pPr>
              <w:jc w:val="both"/>
            </w:pPr>
            <w:r>
              <w:t>FO</w:t>
            </w:r>
          </w:p>
        </w:tc>
        <w:tc>
          <w:tcPr>
            <w:tcW w:w="1701" w:type="dxa"/>
          </w:tcPr>
          <w:p w14:paraId="61B2B125" w14:textId="7F2E519E" w:rsidR="00C15227" w:rsidRDefault="00C15227" w:rsidP="00EB6220">
            <w:pPr>
              <w:jc w:val="both"/>
            </w:pPr>
            <w:r>
              <w:t>1</w:t>
            </w:r>
          </w:p>
        </w:tc>
        <w:tc>
          <w:tcPr>
            <w:tcW w:w="2039" w:type="dxa"/>
          </w:tcPr>
          <w:p w14:paraId="1F42B1FC" w14:textId="77777777" w:rsidR="00C15227" w:rsidRDefault="00C15227" w:rsidP="00EB6220">
            <w:pPr>
              <w:jc w:val="both"/>
            </w:pPr>
          </w:p>
        </w:tc>
        <w:tc>
          <w:tcPr>
            <w:tcW w:w="1813" w:type="dxa"/>
          </w:tcPr>
          <w:p w14:paraId="5CB2C658" w14:textId="342E3E37" w:rsidR="00C15227" w:rsidRDefault="00C15227" w:rsidP="00EB6220">
            <w:pPr>
              <w:jc w:val="both"/>
            </w:pPr>
          </w:p>
        </w:tc>
      </w:tr>
    </w:tbl>
    <w:p w14:paraId="14E3AD14" w14:textId="77777777" w:rsidR="00C15227" w:rsidRDefault="00C15227" w:rsidP="00EB6220">
      <w:pPr>
        <w:pStyle w:val="Paragraphedeliste"/>
        <w:jc w:val="both"/>
        <w:rPr>
          <w:b/>
          <w:bCs/>
        </w:rPr>
      </w:pPr>
    </w:p>
    <w:p w14:paraId="46D7C553" w14:textId="60FEB270" w:rsidR="005C1172" w:rsidRPr="00C15227" w:rsidRDefault="005C1172" w:rsidP="00EB6220">
      <w:pPr>
        <w:pStyle w:val="Paragraphedeliste"/>
        <w:numPr>
          <w:ilvl w:val="0"/>
          <w:numId w:val="1"/>
        </w:numPr>
        <w:jc w:val="both"/>
        <w:rPr>
          <w:b/>
          <w:bCs/>
        </w:rPr>
      </w:pPr>
      <w:r w:rsidRPr="00C15227">
        <w:rPr>
          <w:b/>
          <w:bCs/>
        </w:rPr>
        <w:t>Postes infirmiers</w:t>
      </w:r>
    </w:p>
    <w:p w14:paraId="366D2213" w14:textId="28E5ABC1" w:rsidR="005C1172" w:rsidRDefault="005C1172" w:rsidP="00EB6220">
      <w:pPr>
        <w:jc w:val="both"/>
      </w:pPr>
      <w:r>
        <w:t>Le Rectorat nous présente une profonde restructuration des postes Infirmiers que vous pouv</w:t>
      </w:r>
      <w:r w:rsidR="0018426D">
        <w:t xml:space="preserve">ez </w:t>
      </w:r>
      <w:r>
        <w:t>trouver en annexe. (p.14 et suivantes)</w:t>
      </w:r>
    </w:p>
    <w:p w14:paraId="21AF20BA" w14:textId="75E753D8" w:rsidR="005C1172" w:rsidRDefault="00E35751" w:rsidP="00EB6220">
      <w:pPr>
        <w:jc w:val="both"/>
      </w:pPr>
      <w:r>
        <w:t>L’UNSA Education demande</w:t>
      </w:r>
      <w:r w:rsidR="005C1172">
        <w:t xml:space="preserve"> pourquoi le poste initialement prévu sur St Junien-Isle</w:t>
      </w:r>
      <w:r>
        <w:t xml:space="preserve"> disparaissait au profit du maintien du poste sur Bellac alors que cela avait été vu en GT Académique. </w:t>
      </w:r>
    </w:p>
    <w:p w14:paraId="36850F36" w14:textId="76B3FB54" w:rsidR="00E35751" w:rsidRDefault="00E35751" w:rsidP="00EB6220">
      <w:pPr>
        <w:jc w:val="both"/>
      </w:pPr>
      <w:r>
        <w:lastRenderedPageBreak/>
        <w:t xml:space="preserve">Mme la Rectrice répond qu’il existe de gros besoins sur Bellac sans évoquer les mouvements de contestations. Ces modifications ont été effectués par l’IA87. </w:t>
      </w:r>
    </w:p>
    <w:p w14:paraId="7EEB4E72" w14:textId="11EA0BDD" w:rsidR="00E35751" w:rsidRDefault="00E35751" w:rsidP="00EB6220">
      <w:pPr>
        <w:jc w:val="both"/>
      </w:pPr>
      <w:r>
        <w:t xml:space="preserve">Nous rappelons qu’il conviendrait de demander encore des postes supplémentaires pour que chaque établissement puisse bénéficier de la présence d’un poste infirmier. </w:t>
      </w:r>
    </w:p>
    <w:p w14:paraId="59218A1D" w14:textId="75BFE597" w:rsidR="00E35751" w:rsidRDefault="00E35751" w:rsidP="00EB6220">
      <w:pPr>
        <w:jc w:val="both"/>
      </w:pPr>
      <w:r>
        <w:t xml:space="preserve">Le SG précise également que le poste de chargé de mission secouriste actuellement occupé par un administratif sera libéré et que le collègue sera envoyé sur d’autres missions. </w:t>
      </w:r>
    </w:p>
    <w:p w14:paraId="45D2795A" w14:textId="36863DD3" w:rsidR="00E35751" w:rsidRDefault="00E35751" w:rsidP="00EB6220">
      <w:pPr>
        <w:jc w:val="both"/>
      </w:pPr>
      <w:r>
        <w:t xml:space="preserve">Nous demandons quels postes modifiés ou supprimés bénéficieront d’une mesure de Carte Scolaire. Mme </w:t>
      </w:r>
      <w:proofErr w:type="spellStart"/>
      <w:r>
        <w:t>Bénézit</w:t>
      </w:r>
      <w:proofErr w:type="spellEnd"/>
      <w:r>
        <w:t xml:space="preserve"> nous répond que les situations sont à l’étude du côté RH. Vraisemblablement les postes dont le RAD reste le même n’auront pas de mesure. Nous rappelons que même en cas de modification de poste il était possible d’attribuer des cartes scolaires. Mme </w:t>
      </w:r>
      <w:proofErr w:type="spellStart"/>
      <w:r>
        <w:t>Beynet</w:t>
      </w:r>
      <w:proofErr w:type="spellEnd"/>
      <w:r>
        <w:t xml:space="preserve"> dit qu’elle va suivre le dossier de près et reviendra vers nous </w:t>
      </w:r>
    </w:p>
    <w:p w14:paraId="279E997B" w14:textId="1761B53A" w:rsidR="00E35751" w:rsidRDefault="00E35751" w:rsidP="00EB6220">
      <w:pPr>
        <w:jc w:val="both"/>
      </w:pPr>
      <w:r>
        <w:t>Vote :</w:t>
      </w:r>
    </w:p>
    <w:tbl>
      <w:tblPr>
        <w:tblStyle w:val="Grilledutableau"/>
        <w:tblW w:w="0" w:type="auto"/>
        <w:tblLook w:val="04A0" w:firstRow="1" w:lastRow="0" w:firstColumn="1" w:lastColumn="0" w:noHBand="0" w:noVBand="1"/>
      </w:tblPr>
      <w:tblGrid>
        <w:gridCol w:w="1696"/>
        <w:gridCol w:w="1701"/>
        <w:gridCol w:w="2039"/>
        <w:gridCol w:w="1813"/>
      </w:tblGrid>
      <w:tr w:rsidR="00C15227" w14:paraId="223DAC6E" w14:textId="77777777" w:rsidTr="00F92245">
        <w:tc>
          <w:tcPr>
            <w:tcW w:w="1696" w:type="dxa"/>
          </w:tcPr>
          <w:p w14:paraId="02B73E53" w14:textId="77777777" w:rsidR="00C15227" w:rsidRDefault="00C15227" w:rsidP="00EB6220">
            <w:pPr>
              <w:jc w:val="both"/>
            </w:pPr>
          </w:p>
        </w:tc>
        <w:tc>
          <w:tcPr>
            <w:tcW w:w="1701" w:type="dxa"/>
          </w:tcPr>
          <w:p w14:paraId="4ADEA3DC" w14:textId="77777777" w:rsidR="00C15227" w:rsidRDefault="00C15227" w:rsidP="00EB6220">
            <w:pPr>
              <w:jc w:val="both"/>
            </w:pPr>
            <w:r>
              <w:t>Pour</w:t>
            </w:r>
          </w:p>
        </w:tc>
        <w:tc>
          <w:tcPr>
            <w:tcW w:w="2039" w:type="dxa"/>
          </w:tcPr>
          <w:p w14:paraId="5A41011F" w14:textId="77777777" w:rsidR="00C15227" w:rsidRDefault="00C15227" w:rsidP="00EB6220">
            <w:pPr>
              <w:jc w:val="both"/>
            </w:pPr>
            <w:r>
              <w:t>Contre</w:t>
            </w:r>
          </w:p>
        </w:tc>
        <w:tc>
          <w:tcPr>
            <w:tcW w:w="1813" w:type="dxa"/>
          </w:tcPr>
          <w:p w14:paraId="0AD4D6B6" w14:textId="77777777" w:rsidR="00C15227" w:rsidRDefault="00C15227" w:rsidP="00EB6220">
            <w:pPr>
              <w:jc w:val="both"/>
            </w:pPr>
            <w:r>
              <w:t>Abstention</w:t>
            </w:r>
          </w:p>
        </w:tc>
      </w:tr>
      <w:tr w:rsidR="00C15227" w14:paraId="211D9BAA" w14:textId="77777777" w:rsidTr="00F92245">
        <w:tc>
          <w:tcPr>
            <w:tcW w:w="1696" w:type="dxa"/>
          </w:tcPr>
          <w:p w14:paraId="330CC729" w14:textId="77777777" w:rsidR="00C15227" w:rsidRDefault="00C15227" w:rsidP="00EB6220">
            <w:pPr>
              <w:jc w:val="both"/>
            </w:pPr>
            <w:r>
              <w:t>UNSA Educ</w:t>
            </w:r>
          </w:p>
        </w:tc>
        <w:tc>
          <w:tcPr>
            <w:tcW w:w="1701" w:type="dxa"/>
          </w:tcPr>
          <w:p w14:paraId="0C414983" w14:textId="594C7959" w:rsidR="00C15227" w:rsidRDefault="00487D6F" w:rsidP="00EB6220">
            <w:pPr>
              <w:jc w:val="both"/>
            </w:pPr>
            <w:r>
              <w:t>2</w:t>
            </w:r>
          </w:p>
        </w:tc>
        <w:tc>
          <w:tcPr>
            <w:tcW w:w="2039" w:type="dxa"/>
          </w:tcPr>
          <w:p w14:paraId="3FADE35B" w14:textId="77777777" w:rsidR="00C15227" w:rsidRDefault="00C15227" w:rsidP="00EB6220">
            <w:pPr>
              <w:jc w:val="both"/>
            </w:pPr>
          </w:p>
        </w:tc>
        <w:tc>
          <w:tcPr>
            <w:tcW w:w="1813" w:type="dxa"/>
          </w:tcPr>
          <w:p w14:paraId="0CF7FFD1" w14:textId="6C8A21C6" w:rsidR="00C15227" w:rsidRDefault="00C15227" w:rsidP="00EB6220">
            <w:pPr>
              <w:jc w:val="both"/>
            </w:pPr>
          </w:p>
        </w:tc>
      </w:tr>
      <w:tr w:rsidR="00C15227" w14:paraId="56961244" w14:textId="77777777" w:rsidTr="00F92245">
        <w:tc>
          <w:tcPr>
            <w:tcW w:w="1696" w:type="dxa"/>
          </w:tcPr>
          <w:p w14:paraId="07E99F14" w14:textId="77777777" w:rsidR="00C15227" w:rsidRDefault="00C15227" w:rsidP="00EB6220">
            <w:pPr>
              <w:jc w:val="both"/>
            </w:pPr>
            <w:r>
              <w:t>FSU</w:t>
            </w:r>
          </w:p>
        </w:tc>
        <w:tc>
          <w:tcPr>
            <w:tcW w:w="1701" w:type="dxa"/>
          </w:tcPr>
          <w:p w14:paraId="28887F55" w14:textId="77777777" w:rsidR="00C15227" w:rsidRDefault="00C15227" w:rsidP="00EB6220">
            <w:pPr>
              <w:jc w:val="both"/>
            </w:pPr>
          </w:p>
        </w:tc>
        <w:tc>
          <w:tcPr>
            <w:tcW w:w="2039" w:type="dxa"/>
          </w:tcPr>
          <w:p w14:paraId="1789BB25" w14:textId="77777777" w:rsidR="00C15227" w:rsidRDefault="00C15227" w:rsidP="00EB6220">
            <w:pPr>
              <w:jc w:val="both"/>
            </w:pPr>
            <w:r>
              <w:t>6</w:t>
            </w:r>
          </w:p>
        </w:tc>
        <w:tc>
          <w:tcPr>
            <w:tcW w:w="1813" w:type="dxa"/>
          </w:tcPr>
          <w:p w14:paraId="19DD3710" w14:textId="77777777" w:rsidR="00C15227" w:rsidRDefault="00C15227" w:rsidP="00EB6220">
            <w:pPr>
              <w:jc w:val="both"/>
            </w:pPr>
          </w:p>
        </w:tc>
      </w:tr>
      <w:tr w:rsidR="00C15227" w14:paraId="2EB6070A" w14:textId="77777777" w:rsidTr="00F92245">
        <w:tc>
          <w:tcPr>
            <w:tcW w:w="1696" w:type="dxa"/>
          </w:tcPr>
          <w:p w14:paraId="5647900C" w14:textId="77777777" w:rsidR="00C15227" w:rsidRDefault="00C15227" w:rsidP="00EB6220">
            <w:pPr>
              <w:jc w:val="both"/>
            </w:pPr>
            <w:r>
              <w:t>SGEN</w:t>
            </w:r>
          </w:p>
        </w:tc>
        <w:tc>
          <w:tcPr>
            <w:tcW w:w="1701" w:type="dxa"/>
          </w:tcPr>
          <w:p w14:paraId="126DF1EE" w14:textId="65D82E9C" w:rsidR="00C15227" w:rsidRDefault="00487D6F" w:rsidP="00EB6220">
            <w:pPr>
              <w:jc w:val="both"/>
            </w:pPr>
            <w:r>
              <w:t>1</w:t>
            </w:r>
          </w:p>
        </w:tc>
        <w:tc>
          <w:tcPr>
            <w:tcW w:w="2039" w:type="dxa"/>
          </w:tcPr>
          <w:p w14:paraId="1EE6FB93" w14:textId="77777777" w:rsidR="00C15227" w:rsidRDefault="00C15227" w:rsidP="00EB6220">
            <w:pPr>
              <w:jc w:val="both"/>
            </w:pPr>
          </w:p>
        </w:tc>
        <w:tc>
          <w:tcPr>
            <w:tcW w:w="1813" w:type="dxa"/>
          </w:tcPr>
          <w:p w14:paraId="1E4DEE27" w14:textId="0A3E97FA" w:rsidR="00C15227" w:rsidRDefault="00C15227" w:rsidP="00EB6220">
            <w:pPr>
              <w:jc w:val="both"/>
            </w:pPr>
          </w:p>
        </w:tc>
      </w:tr>
      <w:tr w:rsidR="00C15227" w14:paraId="24F97819" w14:textId="77777777" w:rsidTr="00F92245">
        <w:tc>
          <w:tcPr>
            <w:tcW w:w="1696" w:type="dxa"/>
          </w:tcPr>
          <w:p w14:paraId="1838DF4E" w14:textId="77777777" w:rsidR="00C15227" w:rsidRDefault="00C15227" w:rsidP="00EB6220">
            <w:pPr>
              <w:jc w:val="both"/>
            </w:pPr>
            <w:r>
              <w:t>FO</w:t>
            </w:r>
          </w:p>
        </w:tc>
        <w:tc>
          <w:tcPr>
            <w:tcW w:w="1701" w:type="dxa"/>
          </w:tcPr>
          <w:p w14:paraId="58DB708D" w14:textId="31810A5D" w:rsidR="00C15227" w:rsidRDefault="00487D6F" w:rsidP="00EB6220">
            <w:pPr>
              <w:jc w:val="both"/>
            </w:pPr>
            <w:r>
              <w:t>1</w:t>
            </w:r>
          </w:p>
        </w:tc>
        <w:tc>
          <w:tcPr>
            <w:tcW w:w="2039" w:type="dxa"/>
          </w:tcPr>
          <w:p w14:paraId="7579BA6B" w14:textId="77777777" w:rsidR="00C15227" w:rsidRDefault="00C15227" w:rsidP="00EB6220">
            <w:pPr>
              <w:jc w:val="both"/>
            </w:pPr>
          </w:p>
        </w:tc>
        <w:tc>
          <w:tcPr>
            <w:tcW w:w="1813" w:type="dxa"/>
          </w:tcPr>
          <w:p w14:paraId="59F19BF9" w14:textId="1E590CCB" w:rsidR="00C15227" w:rsidRDefault="00C15227" w:rsidP="00EB6220">
            <w:pPr>
              <w:jc w:val="both"/>
            </w:pPr>
          </w:p>
        </w:tc>
      </w:tr>
    </w:tbl>
    <w:p w14:paraId="65297696" w14:textId="77777777" w:rsidR="00C15227" w:rsidRDefault="00C15227" w:rsidP="00EB6220">
      <w:pPr>
        <w:jc w:val="both"/>
      </w:pPr>
    </w:p>
    <w:p w14:paraId="27BE218B" w14:textId="3AA2F991" w:rsidR="00E35751" w:rsidRDefault="00E35751" w:rsidP="00EB6220">
      <w:pPr>
        <w:jc w:val="both"/>
      </w:pPr>
    </w:p>
    <w:p w14:paraId="19878419" w14:textId="3485C4BB" w:rsidR="00E35751" w:rsidRDefault="00E35751" w:rsidP="00EB6220">
      <w:pPr>
        <w:jc w:val="both"/>
      </w:pPr>
      <w:r>
        <w:t xml:space="preserve">Nous avons voté favorablement car le travail en GT avait été de grande qualité et que globalement la situation des postes s’améliorait sur l’académie. </w:t>
      </w:r>
    </w:p>
    <w:p w14:paraId="581B35FC" w14:textId="4229C8D1" w:rsidR="00E35751" w:rsidRPr="0003249E" w:rsidRDefault="00E35751" w:rsidP="00EB6220">
      <w:pPr>
        <w:pStyle w:val="Paragraphedeliste"/>
        <w:numPr>
          <w:ilvl w:val="0"/>
          <w:numId w:val="1"/>
        </w:numPr>
        <w:jc w:val="both"/>
        <w:rPr>
          <w:b/>
          <w:bCs/>
        </w:rPr>
      </w:pPr>
      <w:r w:rsidRPr="0003249E">
        <w:rPr>
          <w:b/>
          <w:bCs/>
        </w:rPr>
        <w:t xml:space="preserve">Carte des formations </w:t>
      </w:r>
    </w:p>
    <w:p w14:paraId="6066259D" w14:textId="70AFD7BD" w:rsidR="00E35751" w:rsidRDefault="00E35751" w:rsidP="00EB6220">
      <w:pPr>
        <w:jc w:val="both"/>
      </w:pPr>
      <w:r>
        <w:t xml:space="preserve">M. Querré nous commente </w:t>
      </w:r>
      <w:r w:rsidR="00EB6220">
        <w:t>certaines modifications</w:t>
      </w:r>
      <w:r>
        <w:t> :</w:t>
      </w:r>
    </w:p>
    <w:p w14:paraId="2EFB89CD" w14:textId="77777777" w:rsidR="001D3325" w:rsidRDefault="00E35751" w:rsidP="00EB6220">
      <w:pPr>
        <w:jc w:val="both"/>
      </w:pPr>
      <w:r>
        <w:t xml:space="preserve">Suspension de la FCIL « maintenance des deux roues et véhicules électriques » </w:t>
      </w:r>
      <w:r w:rsidR="001D3325">
        <w:t xml:space="preserve">à St </w:t>
      </w:r>
      <w:proofErr w:type="spellStart"/>
      <w:r w:rsidR="001D3325">
        <w:t>Exupery</w:t>
      </w:r>
      <w:proofErr w:type="spellEnd"/>
      <w:r w:rsidR="001D3325">
        <w:t>. M. Querré explique qu’il est nécessaire de faire monter en qualification les ressources sur place, ainsi que le plateau technique. La FCIL a été suspendue préventivement afin de ne pas avoir à la supprimer une fois les inscriptions passées… Il envisage une réouverture en 2024.</w:t>
      </w:r>
    </w:p>
    <w:p w14:paraId="149BC47F" w14:textId="256EABAF" w:rsidR="00E35751" w:rsidRDefault="001D3325" w:rsidP="00EB6220">
      <w:pPr>
        <w:jc w:val="both"/>
      </w:pPr>
      <w:r>
        <w:t>Ouverture du CAP « Conducteur agent d’accueil en autobus et autocar »</w:t>
      </w:r>
      <w:r w:rsidR="00E35751">
        <w:t xml:space="preserve"> </w:t>
      </w:r>
      <w:r>
        <w:t xml:space="preserve">en 1 an en mixité à St </w:t>
      </w:r>
      <w:proofErr w:type="spellStart"/>
      <w:r>
        <w:t>Exupery</w:t>
      </w:r>
      <w:proofErr w:type="spellEnd"/>
      <w:r>
        <w:t xml:space="preserve">. M. Querré nous explique que cette ouverture est conditionnée à l’obtention de financement suite à un appel à manifestation d’intérêt CMA. La réponse devrait être donnée rapidement. </w:t>
      </w:r>
      <w:r w:rsidR="00C15227">
        <w:t xml:space="preserve">Mme la Rectrice explique que ce CAP répond à un besoin identifié par la Région et que nous serons le seul LP à le proposer. </w:t>
      </w:r>
    </w:p>
    <w:p w14:paraId="71C283FF" w14:textId="6185905A" w:rsidR="00C15227" w:rsidRDefault="00C15227" w:rsidP="00EB6220">
      <w:pPr>
        <w:jc w:val="both"/>
      </w:pPr>
      <w:r>
        <w:t>Ouverture de la MC « </w:t>
      </w:r>
      <w:proofErr w:type="spellStart"/>
      <w:r>
        <w:t>Cybersécurite</w:t>
      </w:r>
      <w:proofErr w:type="spellEnd"/>
      <w:r>
        <w:t> », idem que pour le CAP précédent, ouverture soumise à l’AMI CMA. La Région souhaite ouvrir cette MC dans un Lycée de chaque Académie. Nous demandons pour quoi le choix de M. Bastié, elle répond que c’est une question là aussi de plateau technique et de technicité et qu’il fallait faire au plus vite pour ne pas rater l’AMI. M. Querré pense qu’il serait nécessaire d’envisager l’ouverture de telles certifications dans les autres départements compte tenu de la demande.</w:t>
      </w:r>
    </w:p>
    <w:p w14:paraId="19B183DB" w14:textId="3E0C98F7" w:rsidR="005C1172" w:rsidRDefault="00C15227" w:rsidP="00EB6220">
      <w:pPr>
        <w:jc w:val="both"/>
      </w:pPr>
      <w:r>
        <w:t>Vote :</w:t>
      </w:r>
    </w:p>
    <w:tbl>
      <w:tblPr>
        <w:tblStyle w:val="Grilledutableau"/>
        <w:tblW w:w="0" w:type="auto"/>
        <w:tblLook w:val="04A0" w:firstRow="1" w:lastRow="0" w:firstColumn="1" w:lastColumn="0" w:noHBand="0" w:noVBand="1"/>
      </w:tblPr>
      <w:tblGrid>
        <w:gridCol w:w="1696"/>
        <w:gridCol w:w="1701"/>
        <w:gridCol w:w="2039"/>
        <w:gridCol w:w="1813"/>
      </w:tblGrid>
      <w:tr w:rsidR="00C15227" w14:paraId="2CD7D1CF" w14:textId="77777777" w:rsidTr="00C15227">
        <w:tc>
          <w:tcPr>
            <w:tcW w:w="1696" w:type="dxa"/>
          </w:tcPr>
          <w:p w14:paraId="74F85044" w14:textId="77777777" w:rsidR="00C15227" w:rsidRDefault="00C15227" w:rsidP="00EB6220">
            <w:pPr>
              <w:jc w:val="both"/>
            </w:pPr>
          </w:p>
        </w:tc>
        <w:tc>
          <w:tcPr>
            <w:tcW w:w="1701" w:type="dxa"/>
          </w:tcPr>
          <w:p w14:paraId="752C2AA6" w14:textId="3FC83BCF" w:rsidR="00C15227" w:rsidRDefault="00C15227" w:rsidP="00EB6220">
            <w:pPr>
              <w:jc w:val="both"/>
            </w:pPr>
            <w:r>
              <w:t>Pour</w:t>
            </w:r>
          </w:p>
        </w:tc>
        <w:tc>
          <w:tcPr>
            <w:tcW w:w="2039" w:type="dxa"/>
          </w:tcPr>
          <w:p w14:paraId="3A6D1C83" w14:textId="4A71BCE7" w:rsidR="00C15227" w:rsidRDefault="00C15227" w:rsidP="00EB6220">
            <w:pPr>
              <w:jc w:val="both"/>
            </w:pPr>
            <w:r>
              <w:t>Contre</w:t>
            </w:r>
          </w:p>
        </w:tc>
        <w:tc>
          <w:tcPr>
            <w:tcW w:w="1813" w:type="dxa"/>
          </w:tcPr>
          <w:p w14:paraId="06EBB153" w14:textId="5E11E4D9" w:rsidR="00C15227" w:rsidRDefault="00C15227" w:rsidP="00EB6220">
            <w:pPr>
              <w:jc w:val="both"/>
            </w:pPr>
            <w:r>
              <w:t>Abstention</w:t>
            </w:r>
          </w:p>
        </w:tc>
      </w:tr>
      <w:tr w:rsidR="00C15227" w14:paraId="263B182A" w14:textId="77777777" w:rsidTr="00C15227">
        <w:tc>
          <w:tcPr>
            <w:tcW w:w="1696" w:type="dxa"/>
          </w:tcPr>
          <w:p w14:paraId="6E98CB83" w14:textId="7B167C36" w:rsidR="00C15227" w:rsidRDefault="00C15227" w:rsidP="00EB6220">
            <w:pPr>
              <w:jc w:val="both"/>
            </w:pPr>
            <w:r>
              <w:lastRenderedPageBreak/>
              <w:t>UNSA Educ</w:t>
            </w:r>
          </w:p>
        </w:tc>
        <w:tc>
          <w:tcPr>
            <w:tcW w:w="1701" w:type="dxa"/>
          </w:tcPr>
          <w:p w14:paraId="76C44E35" w14:textId="77777777" w:rsidR="00C15227" w:rsidRDefault="00C15227" w:rsidP="00EB6220">
            <w:pPr>
              <w:jc w:val="both"/>
            </w:pPr>
          </w:p>
        </w:tc>
        <w:tc>
          <w:tcPr>
            <w:tcW w:w="2039" w:type="dxa"/>
          </w:tcPr>
          <w:p w14:paraId="63F93D90" w14:textId="77777777" w:rsidR="00C15227" w:rsidRDefault="00C15227" w:rsidP="00EB6220">
            <w:pPr>
              <w:jc w:val="both"/>
            </w:pPr>
          </w:p>
        </w:tc>
        <w:tc>
          <w:tcPr>
            <w:tcW w:w="1813" w:type="dxa"/>
          </w:tcPr>
          <w:p w14:paraId="6BBBB652" w14:textId="7666F4CC" w:rsidR="00C15227" w:rsidRDefault="00C15227" w:rsidP="00EB6220">
            <w:pPr>
              <w:jc w:val="both"/>
            </w:pPr>
            <w:r>
              <w:t>2</w:t>
            </w:r>
          </w:p>
        </w:tc>
      </w:tr>
      <w:tr w:rsidR="00C15227" w14:paraId="493BA828" w14:textId="77777777" w:rsidTr="00C15227">
        <w:tc>
          <w:tcPr>
            <w:tcW w:w="1696" w:type="dxa"/>
          </w:tcPr>
          <w:p w14:paraId="441ABB74" w14:textId="54116CCE" w:rsidR="00C15227" w:rsidRDefault="00C15227" w:rsidP="00EB6220">
            <w:pPr>
              <w:jc w:val="both"/>
            </w:pPr>
            <w:r>
              <w:t>FSU</w:t>
            </w:r>
          </w:p>
        </w:tc>
        <w:tc>
          <w:tcPr>
            <w:tcW w:w="1701" w:type="dxa"/>
          </w:tcPr>
          <w:p w14:paraId="509633D2" w14:textId="77777777" w:rsidR="00C15227" w:rsidRDefault="00C15227" w:rsidP="00EB6220">
            <w:pPr>
              <w:jc w:val="both"/>
            </w:pPr>
          </w:p>
        </w:tc>
        <w:tc>
          <w:tcPr>
            <w:tcW w:w="2039" w:type="dxa"/>
          </w:tcPr>
          <w:p w14:paraId="2D4EE199" w14:textId="66CA28BF" w:rsidR="00C15227" w:rsidRDefault="00C15227" w:rsidP="00EB6220">
            <w:pPr>
              <w:jc w:val="both"/>
            </w:pPr>
            <w:r>
              <w:t>6</w:t>
            </w:r>
          </w:p>
        </w:tc>
        <w:tc>
          <w:tcPr>
            <w:tcW w:w="1813" w:type="dxa"/>
          </w:tcPr>
          <w:p w14:paraId="46316A0C" w14:textId="77777777" w:rsidR="00C15227" w:rsidRDefault="00C15227" w:rsidP="00EB6220">
            <w:pPr>
              <w:jc w:val="both"/>
            </w:pPr>
          </w:p>
        </w:tc>
      </w:tr>
      <w:tr w:rsidR="00C15227" w14:paraId="4120766B" w14:textId="77777777" w:rsidTr="00C15227">
        <w:tc>
          <w:tcPr>
            <w:tcW w:w="1696" w:type="dxa"/>
          </w:tcPr>
          <w:p w14:paraId="10AEEA6A" w14:textId="4B7A4007" w:rsidR="00C15227" w:rsidRDefault="00C15227" w:rsidP="00EB6220">
            <w:pPr>
              <w:jc w:val="both"/>
            </w:pPr>
            <w:r>
              <w:t>SGEN</w:t>
            </w:r>
          </w:p>
        </w:tc>
        <w:tc>
          <w:tcPr>
            <w:tcW w:w="1701" w:type="dxa"/>
          </w:tcPr>
          <w:p w14:paraId="21639CDB" w14:textId="77777777" w:rsidR="00C15227" w:rsidRDefault="00C15227" w:rsidP="00EB6220">
            <w:pPr>
              <w:jc w:val="both"/>
            </w:pPr>
          </w:p>
        </w:tc>
        <w:tc>
          <w:tcPr>
            <w:tcW w:w="2039" w:type="dxa"/>
          </w:tcPr>
          <w:p w14:paraId="058547D1" w14:textId="77777777" w:rsidR="00C15227" w:rsidRDefault="00C15227" w:rsidP="00EB6220">
            <w:pPr>
              <w:jc w:val="both"/>
            </w:pPr>
          </w:p>
        </w:tc>
        <w:tc>
          <w:tcPr>
            <w:tcW w:w="1813" w:type="dxa"/>
          </w:tcPr>
          <w:p w14:paraId="6520D0A0" w14:textId="5E16EA64" w:rsidR="00C15227" w:rsidRDefault="00C15227" w:rsidP="00EB6220">
            <w:pPr>
              <w:jc w:val="both"/>
            </w:pPr>
            <w:r>
              <w:t>1</w:t>
            </w:r>
          </w:p>
        </w:tc>
      </w:tr>
      <w:tr w:rsidR="00C15227" w14:paraId="6D6A6E98" w14:textId="77777777" w:rsidTr="00C15227">
        <w:tc>
          <w:tcPr>
            <w:tcW w:w="1696" w:type="dxa"/>
          </w:tcPr>
          <w:p w14:paraId="156BB639" w14:textId="46EC6838" w:rsidR="00C15227" w:rsidRDefault="00C15227" w:rsidP="00EB6220">
            <w:pPr>
              <w:jc w:val="both"/>
            </w:pPr>
            <w:r>
              <w:t>FO</w:t>
            </w:r>
          </w:p>
        </w:tc>
        <w:tc>
          <w:tcPr>
            <w:tcW w:w="1701" w:type="dxa"/>
          </w:tcPr>
          <w:p w14:paraId="603A69E5" w14:textId="77777777" w:rsidR="00C15227" w:rsidRDefault="00C15227" w:rsidP="00EB6220">
            <w:pPr>
              <w:jc w:val="both"/>
            </w:pPr>
          </w:p>
        </w:tc>
        <w:tc>
          <w:tcPr>
            <w:tcW w:w="2039" w:type="dxa"/>
          </w:tcPr>
          <w:p w14:paraId="3BFD5114" w14:textId="77777777" w:rsidR="00C15227" w:rsidRDefault="00C15227" w:rsidP="00EB6220">
            <w:pPr>
              <w:jc w:val="both"/>
            </w:pPr>
          </w:p>
        </w:tc>
        <w:tc>
          <w:tcPr>
            <w:tcW w:w="1813" w:type="dxa"/>
          </w:tcPr>
          <w:p w14:paraId="001C52C6" w14:textId="302AF072" w:rsidR="00C15227" w:rsidRDefault="00C15227" w:rsidP="00EB6220">
            <w:pPr>
              <w:jc w:val="both"/>
            </w:pPr>
            <w:r>
              <w:t>1</w:t>
            </w:r>
          </w:p>
        </w:tc>
      </w:tr>
    </w:tbl>
    <w:p w14:paraId="6537E7BB" w14:textId="77777777" w:rsidR="00C15227" w:rsidRDefault="00C15227" w:rsidP="00EB6220">
      <w:pPr>
        <w:jc w:val="both"/>
      </w:pPr>
    </w:p>
    <w:p w14:paraId="1E0C4DD6" w14:textId="1212D6DE" w:rsidR="0003249E" w:rsidRPr="0003249E" w:rsidRDefault="0003249E" w:rsidP="00EB6220">
      <w:pPr>
        <w:pStyle w:val="Paragraphedeliste"/>
        <w:numPr>
          <w:ilvl w:val="0"/>
          <w:numId w:val="1"/>
        </w:numPr>
        <w:jc w:val="both"/>
        <w:rPr>
          <w:b/>
          <w:bCs/>
        </w:rPr>
      </w:pPr>
      <w:r w:rsidRPr="0003249E">
        <w:rPr>
          <w:b/>
          <w:bCs/>
        </w:rPr>
        <w:t>Etatisation des CIO Brive et Tulle</w:t>
      </w:r>
    </w:p>
    <w:p w14:paraId="52A0AABA" w14:textId="5AB76B98" w:rsidR="0003249E" w:rsidRDefault="0003249E" w:rsidP="00EB6220">
      <w:pPr>
        <w:jc w:val="both"/>
      </w:pPr>
      <w:r>
        <w:t xml:space="preserve">Il s’agit d’une régularisation, le vote aurait </w:t>
      </w:r>
      <w:r w:rsidR="00EB6220">
        <w:t>dû</w:t>
      </w:r>
      <w:r>
        <w:t xml:space="preserve"> être fait l’an dernier. Cela ne change rien à la situation de travail des personnels ou à l’aspect RH.</w:t>
      </w:r>
    </w:p>
    <w:tbl>
      <w:tblPr>
        <w:tblStyle w:val="Grilledutableau"/>
        <w:tblW w:w="0" w:type="auto"/>
        <w:tblLook w:val="04A0" w:firstRow="1" w:lastRow="0" w:firstColumn="1" w:lastColumn="0" w:noHBand="0" w:noVBand="1"/>
      </w:tblPr>
      <w:tblGrid>
        <w:gridCol w:w="1696"/>
        <w:gridCol w:w="1701"/>
        <w:gridCol w:w="2039"/>
        <w:gridCol w:w="1813"/>
      </w:tblGrid>
      <w:tr w:rsidR="0003249E" w14:paraId="4181F49E" w14:textId="77777777" w:rsidTr="00F92245">
        <w:tc>
          <w:tcPr>
            <w:tcW w:w="1696" w:type="dxa"/>
          </w:tcPr>
          <w:p w14:paraId="5DF0157A" w14:textId="77777777" w:rsidR="0003249E" w:rsidRDefault="0003249E" w:rsidP="00EB6220">
            <w:pPr>
              <w:jc w:val="both"/>
            </w:pPr>
          </w:p>
        </w:tc>
        <w:tc>
          <w:tcPr>
            <w:tcW w:w="1701" w:type="dxa"/>
          </w:tcPr>
          <w:p w14:paraId="5E74C39B" w14:textId="77777777" w:rsidR="0003249E" w:rsidRDefault="0003249E" w:rsidP="00EB6220">
            <w:pPr>
              <w:jc w:val="both"/>
            </w:pPr>
            <w:r>
              <w:t>Pour</w:t>
            </w:r>
          </w:p>
        </w:tc>
        <w:tc>
          <w:tcPr>
            <w:tcW w:w="2039" w:type="dxa"/>
          </w:tcPr>
          <w:p w14:paraId="40810CCA" w14:textId="77777777" w:rsidR="0003249E" w:rsidRDefault="0003249E" w:rsidP="00EB6220">
            <w:pPr>
              <w:jc w:val="both"/>
            </w:pPr>
            <w:r>
              <w:t>Contre</w:t>
            </w:r>
          </w:p>
        </w:tc>
        <w:tc>
          <w:tcPr>
            <w:tcW w:w="1813" w:type="dxa"/>
          </w:tcPr>
          <w:p w14:paraId="31D48869" w14:textId="77777777" w:rsidR="0003249E" w:rsidRDefault="0003249E" w:rsidP="00EB6220">
            <w:pPr>
              <w:jc w:val="both"/>
            </w:pPr>
            <w:r>
              <w:t>Abstention</w:t>
            </w:r>
          </w:p>
        </w:tc>
      </w:tr>
      <w:tr w:rsidR="0003249E" w14:paraId="3C927BFF" w14:textId="77777777" w:rsidTr="00F92245">
        <w:tc>
          <w:tcPr>
            <w:tcW w:w="1696" w:type="dxa"/>
          </w:tcPr>
          <w:p w14:paraId="31922E63" w14:textId="77777777" w:rsidR="0003249E" w:rsidRDefault="0003249E" w:rsidP="00EB6220">
            <w:pPr>
              <w:jc w:val="both"/>
            </w:pPr>
            <w:r>
              <w:t>UNSA Educ</w:t>
            </w:r>
          </w:p>
        </w:tc>
        <w:tc>
          <w:tcPr>
            <w:tcW w:w="1701" w:type="dxa"/>
          </w:tcPr>
          <w:p w14:paraId="500A4F66" w14:textId="5C1EBD09" w:rsidR="0003249E" w:rsidRDefault="0003249E" w:rsidP="00EB6220">
            <w:pPr>
              <w:jc w:val="both"/>
            </w:pPr>
          </w:p>
        </w:tc>
        <w:tc>
          <w:tcPr>
            <w:tcW w:w="2039" w:type="dxa"/>
          </w:tcPr>
          <w:p w14:paraId="3694E82D" w14:textId="77777777" w:rsidR="0003249E" w:rsidRDefault="0003249E" w:rsidP="00EB6220">
            <w:pPr>
              <w:jc w:val="both"/>
            </w:pPr>
          </w:p>
        </w:tc>
        <w:tc>
          <w:tcPr>
            <w:tcW w:w="1813" w:type="dxa"/>
          </w:tcPr>
          <w:p w14:paraId="099BE450" w14:textId="357CC967" w:rsidR="0003249E" w:rsidRDefault="0003249E" w:rsidP="00EB6220">
            <w:pPr>
              <w:jc w:val="both"/>
            </w:pPr>
            <w:r>
              <w:t>2</w:t>
            </w:r>
          </w:p>
        </w:tc>
      </w:tr>
      <w:tr w:rsidR="0003249E" w14:paraId="6C98356D" w14:textId="77777777" w:rsidTr="00F92245">
        <w:tc>
          <w:tcPr>
            <w:tcW w:w="1696" w:type="dxa"/>
          </w:tcPr>
          <w:p w14:paraId="5AABC28C" w14:textId="77777777" w:rsidR="0003249E" w:rsidRDefault="0003249E" w:rsidP="00EB6220">
            <w:pPr>
              <w:jc w:val="both"/>
            </w:pPr>
            <w:r>
              <w:t>FSU</w:t>
            </w:r>
          </w:p>
        </w:tc>
        <w:tc>
          <w:tcPr>
            <w:tcW w:w="1701" w:type="dxa"/>
          </w:tcPr>
          <w:p w14:paraId="0A5357B2" w14:textId="2246E866" w:rsidR="0003249E" w:rsidRDefault="0003249E" w:rsidP="00EB6220">
            <w:pPr>
              <w:jc w:val="both"/>
            </w:pPr>
          </w:p>
        </w:tc>
        <w:tc>
          <w:tcPr>
            <w:tcW w:w="2039" w:type="dxa"/>
          </w:tcPr>
          <w:p w14:paraId="3A57EB2E" w14:textId="77777777" w:rsidR="0003249E" w:rsidRDefault="0003249E" w:rsidP="00EB6220">
            <w:pPr>
              <w:jc w:val="both"/>
            </w:pPr>
          </w:p>
        </w:tc>
        <w:tc>
          <w:tcPr>
            <w:tcW w:w="1813" w:type="dxa"/>
          </w:tcPr>
          <w:p w14:paraId="59E6214C" w14:textId="0F473E13" w:rsidR="0003249E" w:rsidRDefault="0003249E" w:rsidP="00EB6220">
            <w:pPr>
              <w:jc w:val="both"/>
            </w:pPr>
            <w:r>
              <w:t>6</w:t>
            </w:r>
          </w:p>
        </w:tc>
      </w:tr>
      <w:tr w:rsidR="0003249E" w14:paraId="2EEF12AF" w14:textId="77777777" w:rsidTr="00F92245">
        <w:tc>
          <w:tcPr>
            <w:tcW w:w="1696" w:type="dxa"/>
          </w:tcPr>
          <w:p w14:paraId="2646881E" w14:textId="77777777" w:rsidR="0003249E" w:rsidRDefault="0003249E" w:rsidP="00EB6220">
            <w:pPr>
              <w:jc w:val="both"/>
            </w:pPr>
            <w:r>
              <w:t>SGEN</w:t>
            </w:r>
          </w:p>
        </w:tc>
        <w:tc>
          <w:tcPr>
            <w:tcW w:w="1701" w:type="dxa"/>
          </w:tcPr>
          <w:p w14:paraId="7AE0A190" w14:textId="154E5AA3" w:rsidR="0003249E" w:rsidRDefault="0003249E" w:rsidP="00EB6220">
            <w:pPr>
              <w:jc w:val="both"/>
            </w:pPr>
          </w:p>
        </w:tc>
        <w:tc>
          <w:tcPr>
            <w:tcW w:w="2039" w:type="dxa"/>
          </w:tcPr>
          <w:p w14:paraId="16A31A22" w14:textId="77777777" w:rsidR="0003249E" w:rsidRDefault="0003249E" w:rsidP="00EB6220">
            <w:pPr>
              <w:jc w:val="both"/>
            </w:pPr>
          </w:p>
        </w:tc>
        <w:tc>
          <w:tcPr>
            <w:tcW w:w="1813" w:type="dxa"/>
          </w:tcPr>
          <w:p w14:paraId="0A2E57E8" w14:textId="3B252795" w:rsidR="0003249E" w:rsidRDefault="0003249E" w:rsidP="00EB6220">
            <w:pPr>
              <w:jc w:val="both"/>
            </w:pPr>
            <w:r>
              <w:t>1</w:t>
            </w:r>
          </w:p>
        </w:tc>
      </w:tr>
      <w:tr w:rsidR="0003249E" w14:paraId="1BEC87B4" w14:textId="77777777" w:rsidTr="00F92245">
        <w:tc>
          <w:tcPr>
            <w:tcW w:w="1696" w:type="dxa"/>
          </w:tcPr>
          <w:p w14:paraId="24AC8E48" w14:textId="77777777" w:rsidR="0003249E" w:rsidRDefault="0003249E" w:rsidP="00EB6220">
            <w:pPr>
              <w:jc w:val="both"/>
            </w:pPr>
            <w:r>
              <w:t>FO</w:t>
            </w:r>
          </w:p>
        </w:tc>
        <w:tc>
          <w:tcPr>
            <w:tcW w:w="1701" w:type="dxa"/>
          </w:tcPr>
          <w:p w14:paraId="0ADB174F" w14:textId="79F7E0EC" w:rsidR="0003249E" w:rsidRDefault="0003249E" w:rsidP="00EB6220">
            <w:pPr>
              <w:jc w:val="both"/>
            </w:pPr>
          </w:p>
        </w:tc>
        <w:tc>
          <w:tcPr>
            <w:tcW w:w="2039" w:type="dxa"/>
          </w:tcPr>
          <w:p w14:paraId="1219D931" w14:textId="77777777" w:rsidR="0003249E" w:rsidRDefault="0003249E" w:rsidP="00EB6220">
            <w:pPr>
              <w:jc w:val="both"/>
            </w:pPr>
          </w:p>
        </w:tc>
        <w:tc>
          <w:tcPr>
            <w:tcW w:w="1813" w:type="dxa"/>
          </w:tcPr>
          <w:p w14:paraId="04ADD5B7" w14:textId="1B6C6050" w:rsidR="0003249E" w:rsidRDefault="0003249E" w:rsidP="00EB6220">
            <w:pPr>
              <w:jc w:val="both"/>
            </w:pPr>
            <w:r>
              <w:t>1</w:t>
            </w:r>
          </w:p>
        </w:tc>
      </w:tr>
    </w:tbl>
    <w:p w14:paraId="3D0E055A" w14:textId="77777777" w:rsidR="0003249E" w:rsidRDefault="0003249E" w:rsidP="00EB6220">
      <w:pPr>
        <w:jc w:val="both"/>
      </w:pPr>
    </w:p>
    <w:p w14:paraId="4B9208E1" w14:textId="77777777" w:rsidR="0003249E" w:rsidRDefault="0003249E" w:rsidP="00EB6220">
      <w:pPr>
        <w:jc w:val="both"/>
      </w:pPr>
    </w:p>
    <w:p w14:paraId="00272B55" w14:textId="259FB108" w:rsidR="0003249E" w:rsidRPr="0003249E" w:rsidRDefault="0003249E" w:rsidP="00EB6220">
      <w:pPr>
        <w:pStyle w:val="Paragraphedeliste"/>
        <w:numPr>
          <w:ilvl w:val="0"/>
          <w:numId w:val="1"/>
        </w:numPr>
        <w:jc w:val="both"/>
        <w:rPr>
          <w:b/>
          <w:bCs/>
        </w:rPr>
      </w:pPr>
      <w:r w:rsidRPr="0003249E">
        <w:rPr>
          <w:b/>
          <w:bCs/>
        </w:rPr>
        <w:t>LDG Mobilités : modification annexe départementale 87</w:t>
      </w:r>
    </w:p>
    <w:p w14:paraId="004C51E7" w14:textId="412516A2" w:rsidR="0003249E" w:rsidRDefault="0003249E" w:rsidP="00EB6220">
      <w:pPr>
        <w:jc w:val="both"/>
      </w:pPr>
      <w:r>
        <w:t xml:space="preserve">Le document a été vu en GT, les points qui posent </w:t>
      </w:r>
      <w:r w:rsidR="00EB6220">
        <w:t>des problèmes</w:t>
      </w:r>
      <w:r>
        <w:t xml:space="preserve"> relèvent plus des LDG académiques.</w:t>
      </w:r>
    </w:p>
    <w:tbl>
      <w:tblPr>
        <w:tblStyle w:val="Grilledutableau"/>
        <w:tblW w:w="0" w:type="auto"/>
        <w:tblLook w:val="04A0" w:firstRow="1" w:lastRow="0" w:firstColumn="1" w:lastColumn="0" w:noHBand="0" w:noVBand="1"/>
      </w:tblPr>
      <w:tblGrid>
        <w:gridCol w:w="1696"/>
        <w:gridCol w:w="1701"/>
        <w:gridCol w:w="2039"/>
        <w:gridCol w:w="1813"/>
      </w:tblGrid>
      <w:tr w:rsidR="0003249E" w14:paraId="70824CF6" w14:textId="77777777" w:rsidTr="00F92245">
        <w:tc>
          <w:tcPr>
            <w:tcW w:w="1696" w:type="dxa"/>
          </w:tcPr>
          <w:p w14:paraId="79E9BAE9" w14:textId="77777777" w:rsidR="0003249E" w:rsidRDefault="0003249E" w:rsidP="00EB6220">
            <w:pPr>
              <w:jc w:val="both"/>
            </w:pPr>
          </w:p>
        </w:tc>
        <w:tc>
          <w:tcPr>
            <w:tcW w:w="1701" w:type="dxa"/>
          </w:tcPr>
          <w:p w14:paraId="16B48039" w14:textId="77777777" w:rsidR="0003249E" w:rsidRDefault="0003249E" w:rsidP="00EB6220">
            <w:pPr>
              <w:jc w:val="both"/>
            </w:pPr>
            <w:r>
              <w:t>Pour</w:t>
            </w:r>
          </w:p>
        </w:tc>
        <w:tc>
          <w:tcPr>
            <w:tcW w:w="2039" w:type="dxa"/>
          </w:tcPr>
          <w:p w14:paraId="25A7BCB0" w14:textId="77777777" w:rsidR="0003249E" w:rsidRDefault="0003249E" w:rsidP="00EB6220">
            <w:pPr>
              <w:jc w:val="both"/>
            </w:pPr>
            <w:r>
              <w:t>Contre</w:t>
            </w:r>
          </w:p>
        </w:tc>
        <w:tc>
          <w:tcPr>
            <w:tcW w:w="1813" w:type="dxa"/>
          </w:tcPr>
          <w:p w14:paraId="2EFE6555" w14:textId="77777777" w:rsidR="0003249E" w:rsidRDefault="0003249E" w:rsidP="00EB6220">
            <w:pPr>
              <w:jc w:val="both"/>
            </w:pPr>
            <w:r>
              <w:t>Abstention</w:t>
            </w:r>
          </w:p>
        </w:tc>
      </w:tr>
      <w:tr w:rsidR="0003249E" w14:paraId="75A9C5DF" w14:textId="77777777" w:rsidTr="00F92245">
        <w:tc>
          <w:tcPr>
            <w:tcW w:w="1696" w:type="dxa"/>
          </w:tcPr>
          <w:p w14:paraId="51CF6676" w14:textId="77777777" w:rsidR="0003249E" w:rsidRDefault="0003249E" w:rsidP="00EB6220">
            <w:pPr>
              <w:jc w:val="both"/>
            </w:pPr>
            <w:r>
              <w:t>UNSA Educ</w:t>
            </w:r>
          </w:p>
        </w:tc>
        <w:tc>
          <w:tcPr>
            <w:tcW w:w="1701" w:type="dxa"/>
          </w:tcPr>
          <w:p w14:paraId="1C9AA8B1" w14:textId="12DBB441" w:rsidR="0003249E" w:rsidRDefault="0003249E" w:rsidP="00EB6220">
            <w:pPr>
              <w:jc w:val="both"/>
            </w:pPr>
          </w:p>
        </w:tc>
        <w:tc>
          <w:tcPr>
            <w:tcW w:w="2039" w:type="dxa"/>
          </w:tcPr>
          <w:p w14:paraId="74465062" w14:textId="77777777" w:rsidR="0003249E" w:rsidRDefault="0003249E" w:rsidP="00EB6220">
            <w:pPr>
              <w:jc w:val="both"/>
            </w:pPr>
          </w:p>
        </w:tc>
        <w:tc>
          <w:tcPr>
            <w:tcW w:w="1813" w:type="dxa"/>
          </w:tcPr>
          <w:p w14:paraId="4886C7BF" w14:textId="65559AB0" w:rsidR="0003249E" w:rsidRDefault="0003249E" w:rsidP="00EB6220">
            <w:pPr>
              <w:jc w:val="both"/>
            </w:pPr>
            <w:r>
              <w:t>2</w:t>
            </w:r>
          </w:p>
        </w:tc>
      </w:tr>
      <w:tr w:rsidR="0003249E" w14:paraId="49D6F6A5" w14:textId="77777777" w:rsidTr="00F92245">
        <w:tc>
          <w:tcPr>
            <w:tcW w:w="1696" w:type="dxa"/>
          </w:tcPr>
          <w:p w14:paraId="0D18F3E7" w14:textId="77777777" w:rsidR="0003249E" w:rsidRDefault="0003249E" w:rsidP="00EB6220">
            <w:pPr>
              <w:jc w:val="both"/>
            </w:pPr>
            <w:r>
              <w:t>FSU</w:t>
            </w:r>
          </w:p>
        </w:tc>
        <w:tc>
          <w:tcPr>
            <w:tcW w:w="1701" w:type="dxa"/>
          </w:tcPr>
          <w:p w14:paraId="11518A03" w14:textId="119EEBDF" w:rsidR="0003249E" w:rsidRDefault="0003249E" w:rsidP="00EB6220">
            <w:pPr>
              <w:jc w:val="both"/>
            </w:pPr>
          </w:p>
        </w:tc>
        <w:tc>
          <w:tcPr>
            <w:tcW w:w="2039" w:type="dxa"/>
          </w:tcPr>
          <w:p w14:paraId="00284533" w14:textId="201C47A7" w:rsidR="0003249E" w:rsidRDefault="0003249E" w:rsidP="00EB6220">
            <w:pPr>
              <w:jc w:val="both"/>
            </w:pPr>
            <w:r>
              <w:t>6</w:t>
            </w:r>
          </w:p>
        </w:tc>
        <w:tc>
          <w:tcPr>
            <w:tcW w:w="1813" w:type="dxa"/>
          </w:tcPr>
          <w:p w14:paraId="23F35A2B" w14:textId="77777777" w:rsidR="0003249E" w:rsidRDefault="0003249E" w:rsidP="00EB6220">
            <w:pPr>
              <w:jc w:val="both"/>
            </w:pPr>
          </w:p>
        </w:tc>
      </w:tr>
      <w:tr w:rsidR="0003249E" w14:paraId="1403019C" w14:textId="77777777" w:rsidTr="00F92245">
        <w:tc>
          <w:tcPr>
            <w:tcW w:w="1696" w:type="dxa"/>
          </w:tcPr>
          <w:p w14:paraId="56C0E3B1" w14:textId="77777777" w:rsidR="0003249E" w:rsidRDefault="0003249E" w:rsidP="00EB6220">
            <w:pPr>
              <w:jc w:val="both"/>
            </w:pPr>
            <w:r>
              <w:t>SGEN</w:t>
            </w:r>
          </w:p>
        </w:tc>
        <w:tc>
          <w:tcPr>
            <w:tcW w:w="1701" w:type="dxa"/>
          </w:tcPr>
          <w:p w14:paraId="40EBEFA4" w14:textId="18CB7DB7" w:rsidR="0003249E" w:rsidRDefault="0003249E" w:rsidP="00EB6220">
            <w:pPr>
              <w:jc w:val="both"/>
            </w:pPr>
          </w:p>
        </w:tc>
        <w:tc>
          <w:tcPr>
            <w:tcW w:w="2039" w:type="dxa"/>
          </w:tcPr>
          <w:p w14:paraId="36554776" w14:textId="77777777" w:rsidR="0003249E" w:rsidRDefault="0003249E" w:rsidP="00EB6220">
            <w:pPr>
              <w:jc w:val="both"/>
            </w:pPr>
          </w:p>
        </w:tc>
        <w:tc>
          <w:tcPr>
            <w:tcW w:w="1813" w:type="dxa"/>
          </w:tcPr>
          <w:p w14:paraId="00A34E64" w14:textId="77F592DA" w:rsidR="0003249E" w:rsidRDefault="0003249E" w:rsidP="00EB6220">
            <w:pPr>
              <w:jc w:val="both"/>
            </w:pPr>
            <w:r>
              <w:t>1</w:t>
            </w:r>
          </w:p>
        </w:tc>
      </w:tr>
      <w:tr w:rsidR="0003249E" w14:paraId="77765D06" w14:textId="77777777" w:rsidTr="00F92245">
        <w:tc>
          <w:tcPr>
            <w:tcW w:w="1696" w:type="dxa"/>
          </w:tcPr>
          <w:p w14:paraId="526188C0" w14:textId="77777777" w:rsidR="0003249E" w:rsidRDefault="0003249E" w:rsidP="00EB6220">
            <w:pPr>
              <w:jc w:val="both"/>
            </w:pPr>
            <w:r>
              <w:t>FO</w:t>
            </w:r>
          </w:p>
        </w:tc>
        <w:tc>
          <w:tcPr>
            <w:tcW w:w="1701" w:type="dxa"/>
          </w:tcPr>
          <w:p w14:paraId="02C8133F" w14:textId="51A295B1" w:rsidR="0003249E" w:rsidRDefault="0003249E" w:rsidP="00EB6220">
            <w:pPr>
              <w:jc w:val="both"/>
            </w:pPr>
          </w:p>
        </w:tc>
        <w:tc>
          <w:tcPr>
            <w:tcW w:w="2039" w:type="dxa"/>
          </w:tcPr>
          <w:p w14:paraId="5096F974" w14:textId="77777777" w:rsidR="0003249E" w:rsidRDefault="0003249E" w:rsidP="00EB6220">
            <w:pPr>
              <w:jc w:val="both"/>
            </w:pPr>
          </w:p>
        </w:tc>
        <w:tc>
          <w:tcPr>
            <w:tcW w:w="1813" w:type="dxa"/>
          </w:tcPr>
          <w:p w14:paraId="4AECBF5E" w14:textId="230FB673" w:rsidR="0003249E" w:rsidRDefault="0003249E" w:rsidP="00EB6220">
            <w:pPr>
              <w:jc w:val="both"/>
            </w:pPr>
            <w:r>
              <w:t>1</w:t>
            </w:r>
          </w:p>
        </w:tc>
      </w:tr>
    </w:tbl>
    <w:p w14:paraId="199EBDF2" w14:textId="77777777" w:rsidR="0003249E" w:rsidRDefault="0003249E" w:rsidP="00EB6220">
      <w:pPr>
        <w:jc w:val="both"/>
      </w:pPr>
    </w:p>
    <w:p w14:paraId="530CF24D" w14:textId="595C0345" w:rsidR="0003249E" w:rsidRPr="0003249E" w:rsidRDefault="0003249E" w:rsidP="00EB6220">
      <w:pPr>
        <w:jc w:val="both"/>
        <w:rPr>
          <w:b/>
          <w:bCs/>
        </w:rPr>
      </w:pPr>
      <w:r w:rsidRPr="0003249E">
        <w:rPr>
          <w:b/>
          <w:bCs/>
        </w:rPr>
        <w:t>Fin de l’ODJ</w:t>
      </w:r>
    </w:p>
    <w:p w14:paraId="42D5CA55" w14:textId="1911CD1D" w:rsidR="00611B94" w:rsidRDefault="00611B94" w:rsidP="00EB6220">
      <w:pPr>
        <w:jc w:val="both"/>
      </w:pPr>
      <w:r>
        <w:t xml:space="preserve"> </w:t>
      </w:r>
      <w:r w:rsidR="0003249E">
        <w:t xml:space="preserve">Les OS lisent leurs DL, vous trouverez la </w:t>
      </w:r>
      <w:r w:rsidR="0018426D">
        <w:t>nôtre</w:t>
      </w:r>
      <w:r w:rsidR="0003249E">
        <w:t xml:space="preserve"> en Annexe</w:t>
      </w:r>
      <w:r w:rsidR="007C46FD">
        <w:t xml:space="preserve">. </w:t>
      </w:r>
    </w:p>
    <w:p w14:paraId="6D9F483D" w14:textId="69B7F561" w:rsidR="0003249E" w:rsidRDefault="0003249E" w:rsidP="00EB6220">
      <w:pPr>
        <w:jc w:val="both"/>
      </w:pPr>
      <w:r>
        <w:t xml:space="preserve">L’UNSA </w:t>
      </w:r>
      <w:r w:rsidR="00EB6220">
        <w:t>E</w:t>
      </w:r>
      <w:r>
        <w:t xml:space="preserve">ducation interpelle Mme la Rectrice sur les annonces du Ministre concernant la </w:t>
      </w:r>
      <w:r w:rsidRPr="007C46FD">
        <w:rPr>
          <w:b/>
          <w:bCs/>
        </w:rPr>
        <w:t>ruralité</w:t>
      </w:r>
      <w:r>
        <w:t xml:space="preserve">. </w:t>
      </w:r>
    </w:p>
    <w:p w14:paraId="61F201A6" w14:textId="2380685C" w:rsidR="0003249E" w:rsidRDefault="0003249E" w:rsidP="00EB6220">
      <w:pPr>
        <w:jc w:val="both"/>
      </w:pPr>
      <w:r>
        <w:t xml:space="preserve">Sur la Carte scolaire </w:t>
      </w:r>
      <w:r w:rsidR="00EB6220">
        <w:t>pluriannuelle</w:t>
      </w:r>
      <w:r>
        <w:t xml:space="preserve"> nous lui demandons d’être vigilante et d’associer les syndicats à la réflexion. </w:t>
      </w:r>
    </w:p>
    <w:p w14:paraId="69891DE7" w14:textId="405D605C" w:rsidR="0003249E" w:rsidRDefault="0003249E" w:rsidP="00EB6220">
      <w:pPr>
        <w:jc w:val="both"/>
      </w:pPr>
      <w:r>
        <w:t xml:space="preserve">Sur les TER, nous lui faisons remarquer que le rapport de l’IGEN n’est pas du tout encourageant ainsi que celui de la banque des territoires. Il faut des moyens avant de mettre en place des dispositifs. </w:t>
      </w:r>
    </w:p>
    <w:p w14:paraId="1286FBA8" w14:textId="77777777" w:rsidR="0003249E" w:rsidRPr="007C46FD" w:rsidRDefault="0003249E" w:rsidP="00EB6220">
      <w:pPr>
        <w:jc w:val="both"/>
        <w:rPr>
          <w:b/>
          <w:bCs/>
        </w:rPr>
      </w:pPr>
      <w:r>
        <w:t xml:space="preserve">Nous lui demandons de profiter de la séquence politique pour demander </w:t>
      </w:r>
      <w:r w:rsidRPr="007C46FD">
        <w:rPr>
          <w:b/>
          <w:bCs/>
        </w:rPr>
        <w:t xml:space="preserve">l’ouverture de postes au concours interne. </w:t>
      </w:r>
    </w:p>
    <w:p w14:paraId="00B37830" w14:textId="1B301088" w:rsidR="0003249E" w:rsidRDefault="0003249E" w:rsidP="00EB6220">
      <w:pPr>
        <w:jc w:val="both"/>
      </w:pPr>
      <w:r>
        <w:t xml:space="preserve">Le SG nous rappelle que nous bénéficions actuellement de 60 contractuels et qu’il en faudrait au minimum 80. </w:t>
      </w:r>
    </w:p>
    <w:p w14:paraId="27A2B6A4" w14:textId="0C59B3AA" w:rsidR="0003249E" w:rsidRDefault="0003249E" w:rsidP="00EB6220">
      <w:pPr>
        <w:jc w:val="both"/>
      </w:pPr>
      <w:r>
        <w:t xml:space="preserve">Nous craignons que les 10 postes supplémentaires ne </w:t>
      </w:r>
      <w:r w:rsidR="007C46FD">
        <w:t>soient</w:t>
      </w:r>
      <w:r>
        <w:t xml:space="preserve"> pas pérennes. Le SG répond qu’ils seront </w:t>
      </w:r>
      <w:proofErr w:type="spellStart"/>
      <w:r>
        <w:t>soclés</w:t>
      </w:r>
      <w:proofErr w:type="spellEnd"/>
      <w:r>
        <w:t>. Nous lui disons que nous en reparlerons dans deux ans.</w:t>
      </w:r>
    </w:p>
    <w:p w14:paraId="60542CCC" w14:textId="11023E2E" w:rsidR="0003249E" w:rsidRDefault="0003249E" w:rsidP="00EB6220">
      <w:pPr>
        <w:jc w:val="both"/>
      </w:pPr>
      <w:r>
        <w:t xml:space="preserve">Nous demandons également tune </w:t>
      </w:r>
      <w:r w:rsidRPr="007C46FD">
        <w:rPr>
          <w:b/>
          <w:bCs/>
        </w:rPr>
        <w:t>réponse au courrier interacadémique</w:t>
      </w:r>
      <w:r>
        <w:t xml:space="preserve"> et notamment sur la diffusion d’indicateurs permettant d’apprécier finement et réellement la consommation des emplois au budget du Rectorat. Le SG s’engage à nous répondre rapidement sur chaque point. </w:t>
      </w:r>
    </w:p>
    <w:p w14:paraId="21C04147" w14:textId="10964C9E" w:rsidR="0003249E" w:rsidRDefault="0003249E" w:rsidP="00EB6220">
      <w:pPr>
        <w:jc w:val="both"/>
      </w:pPr>
      <w:r>
        <w:lastRenderedPageBreak/>
        <w:t xml:space="preserve">Les </w:t>
      </w:r>
      <w:r w:rsidRPr="007C46FD">
        <w:rPr>
          <w:b/>
          <w:bCs/>
        </w:rPr>
        <w:t>10 postes pour le premier degré</w:t>
      </w:r>
      <w:r>
        <w:t xml:space="preserve"> seront finalement disponibles selon les besoins, la répartition n’existe pas. Nous faisons la remarque </w:t>
      </w:r>
      <w:r w:rsidR="007C46FD">
        <w:t>qu’ils seront</w:t>
      </w:r>
      <w:r>
        <w:t xml:space="preserve"> disponibles selon la capacité de recrutement et la taille du vivier. </w:t>
      </w:r>
    </w:p>
    <w:p w14:paraId="51FB0383" w14:textId="137F5AEA" w:rsidR="007C46FD" w:rsidRDefault="007C46FD" w:rsidP="00EB6220">
      <w:pPr>
        <w:jc w:val="both"/>
      </w:pPr>
      <w:r>
        <w:t xml:space="preserve">Mme la Rectrice revient sur la </w:t>
      </w:r>
      <w:r w:rsidRPr="007C46FD">
        <w:rPr>
          <w:b/>
          <w:bCs/>
        </w:rPr>
        <w:t>revalorisation</w:t>
      </w:r>
      <w:r>
        <w:t xml:space="preserve">. Elle affirme que tous les collègues auront 10% d’augmentation en début ou en fin de carrière. Pour la partie Pacte elle reste prudente. </w:t>
      </w:r>
    </w:p>
    <w:p w14:paraId="39BB4761" w14:textId="0F3C01E5" w:rsidR="007C46FD" w:rsidRDefault="007C46FD" w:rsidP="00EB6220">
      <w:pPr>
        <w:jc w:val="both"/>
      </w:pPr>
      <w:r>
        <w:t xml:space="preserve">Mme la Rectrice évoque la situation des </w:t>
      </w:r>
      <w:r w:rsidRPr="007C46FD">
        <w:rPr>
          <w:b/>
          <w:bCs/>
        </w:rPr>
        <w:t>professeurs de Technologie,</w:t>
      </w:r>
      <w:r>
        <w:t xml:space="preserve"> elle rappelle que le Rectorat a fait tout son possible pour les accompagner suite aux annonces de suppression de l‘heure en 6</w:t>
      </w:r>
      <w:r w:rsidRPr="007C46FD">
        <w:rPr>
          <w:vertAlign w:val="superscript"/>
        </w:rPr>
        <w:t>e</w:t>
      </w:r>
      <w:r>
        <w:t xml:space="preserve">. Elle considère que le ministère n’a pas fait preuve de mépris. </w:t>
      </w:r>
    </w:p>
    <w:p w14:paraId="75C9C484" w14:textId="1C289A0E" w:rsidR="007C46FD" w:rsidRDefault="007C46FD" w:rsidP="00EB6220">
      <w:pPr>
        <w:jc w:val="both"/>
      </w:pPr>
      <w:r>
        <w:t xml:space="preserve">L’UNSA Education lui rappelle que la violence comme le mépris ne se jugent pas à l’aune de celui qui l’exerce mais par celui qui en fait l’objet. Nous soulignons néanmoins le travail d’accompagnement mis en œuvre localement et l’enjoignons à ne pas cacher une réalité derrière des éléments de langage fortement en déconnexion avec la réalité et l’histoire des collègues de techno. </w:t>
      </w:r>
    </w:p>
    <w:p w14:paraId="26CB2972" w14:textId="4DDCAB2D" w:rsidR="007C46FD" w:rsidRDefault="00EB6220" w:rsidP="00EB6220">
      <w:pPr>
        <w:jc w:val="both"/>
      </w:pPr>
      <w:r>
        <w:t>LE CSAA se termine à 13h30</w:t>
      </w:r>
    </w:p>
    <w:p w14:paraId="2214B5AB" w14:textId="77777777" w:rsidR="007C46FD" w:rsidRDefault="007C46FD" w:rsidP="00EB6220">
      <w:pPr>
        <w:jc w:val="both"/>
      </w:pPr>
    </w:p>
    <w:p w14:paraId="0BFA3FA6" w14:textId="768CF6C4" w:rsidR="005A3CD9" w:rsidRDefault="005A3CD9" w:rsidP="00EB6220">
      <w:pPr>
        <w:jc w:val="both"/>
      </w:pPr>
      <w:r>
        <w:t>Pour l’UNSA Education Limousin</w:t>
      </w:r>
    </w:p>
    <w:p w14:paraId="718D4BA1" w14:textId="7D2569C1" w:rsidR="005A3CD9" w:rsidRDefault="005A3CD9" w:rsidP="00EB6220">
      <w:pPr>
        <w:jc w:val="both"/>
      </w:pPr>
      <w:r>
        <w:t>Pierre Gautret</w:t>
      </w:r>
    </w:p>
    <w:p w14:paraId="67B0BFA8" w14:textId="7C919CF0" w:rsidR="005A3CD9" w:rsidRDefault="005A3CD9" w:rsidP="00EB6220">
      <w:pPr>
        <w:jc w:val="both"/>
      </w:pPr>
      <w:r>
        <w:t>Carine Burulatout</w:t>
      </w:r>
    </w:p>
    <w:sectPr w:rsidR="005A3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1729"/>
    <w:multiLevelType w:val="hybridMultilevel"/>
    <w:tmpl w:val="90C2D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987FCD"/>
    <w:multiLevelType w:val="hybridMultilevel"/>
    <w:tmpl w:val="5104600C"/>
    <w:lvl w:ilvl="0" w:tplc="8BACBF9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1576639">
    <w:abstractNumId w:val="0"/>
  </w:num>
  <w:num w:numId="2" w16cid:durableId="130200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D8"/>
    <w:rsid w:val="0003249E"/>
    <w:rsid w:val="000A5C38"/>
    <w:rsid w:val="0018426D"/>
    <w:rsid w:val="001D3325"/>
    <w:rsid w:val="00487D6F"/>
    <w:rsid w:val="005A3CD9"/>
    <w:rsid w:val="005C1172"/>
    <w:rsid w:val="00611B94"/>
    <w:rsid w:val="007C46FD"/>
    <w:rsid w:val="00C066D8"/>
    <w:rsid w:val="00C15227"/>
    <w:rsid w:val="00C500E0"/>
    <w:rsid w:val="00E35751"/>
    <w:rsid w:val="00EB6220"/>
    <w:rsid w:val="00FF7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0BC5"/>
  <w15:chartTrackingRefBased/>
  <w15:docId w15:val="{3546E5B6-A290-43C4-964C-C85572D4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6D8"/>
    <w:pPr>
      <w:ind w:left="720"/>
      <w:contextualSpacing/>
    </w:pPr>
  </w:style>
  <w:style w:type="table" w:styleId="Grilledutableau">
    <w:name w:val="Table Grid"/>
    <w:basedOn w:val="TableauNormal"/>
    <w:uiPriority w:val="39"/>
    <w:rsid w:val="00C15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9428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Gautret</dc:creator>
  <cp:keywords/>
  <dc:description/>
  <cp:lastModifiedBy>Régis DUBOIS</cp:lastModifiedBy>
  <cp:revision>2</cp:revision>
  <dcterms:created xsi:type="dcterms:W3CDTF">2023-04-07T15:45:00Z</dcterms:created>
  <dcterms:modified xsi:type="dcterms:W3CDTF">2023-04-07T15:45:00Z</dcterms:modified>
</cp:coreProperties>
</file>