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71" w:rsidRPr="00601171" w:rsidRDefault="00601171" w:rsidP="00601171">
      <w:pPr>
        <w:pStyle w:val="Citationintense"/>
        <w:rPr>
          <w:rFonts w:ascii="Times New Roman" w:hAnsi="Times New Roman"/>
          <w:b/>
          <w:sz w:val="52"/>
          <w:szCs w:val="52"/>
          <w:lang w:eastAsia="fr-FR"/>
        </w:rPr>
      </w:pPr>
      <w:r w:rsidRPr="00601171">
        <w:rPr>
          <w:rFonts w:ascii="Times New Roman" w:hAnsi="Times New Roman"/>
          <w:b/>
          <w:sz w:val="52"/>
          <w:szCs w:val="52"/>
          <w:lang w:eastAsia="fr-FR"/>
        </w:rPr>
        <w:t>Préparation de la clause de revoyure du 29 septembre à Paris</w:t>
      </w:r>
    </w:p>
    <w:p w:rsidR="00601171" w:rsidRPr="00601171" w:rsidRDefault="00601171" w:rsidP="00601171">
      <w:pPr>
        <w:spacing w:before="100" w:beforeAutospacing="1" w:after="100" w:afterAutospacing="1" w:line="240" w:lineRule="auto"/>
        <w:jc w:val="center"/>
        <w:rPr>
          <w:rFonts w:ascii="Times New Roman" w:eastAsia="Times New Roman" w:hAnsi="Times New Roman"/>
          <w:b/>
          <w:sz w:val="44"/>
          <w:szCs w:val="44"/>
          <w:lang w:eastAsia="fr-FR"/>
        </w:rPr>
      </w:pPr>
    </w:p>
    <w:p w:rsidR="00601171" w:rsidRPr="00601171" w:rsidRDefault="00601171" w:rsidP="00601171">
      <w:pPr>
        <w:spacing w:before="100" w:beforeAutospacing="1" w:after="100" w:afterAutospacing="1" w:line="240" w:lineRule="auto"/>
        <w:jc w:val="center"/>
        <w:rPr>
          <w:rFonts w:ascii="Times New Roman" w:eastAsia="Times New Roman" w:hAnsi="Times New Roman"/>
          <w:b/>
          <w:sz w:val="40"/>
          <w:szCs w:val="40"/>
          <w:lang w:eastAsia="fr-FR"/>
        </w:rPr>
      </w:pPr>
      <w:r w:rsidRPr="00601171">
        <w:rPr>
          <w:rFonts w:ascii="Times New Roman" w:eastAsia="Times New Roman" w:hAnsi="Times New Roman"/>
          <w:b/>
          <w:sz w:val="36"/>
          <w:szCs w:val="36"/>
          <w:lang w:eastAsia="fr-FR"/>
        </w:rPr>
        <w:t>Compte rendu de la réunion du 10 septembre à la DGAFP</w:t>
      </w:r>
      <w:r w:rsidRPr="00601171">
        <w:rPr>
          <w:rFonts w:ascii="Times New Roman" w:eastAsia="Times New Roman" w:hAnsi="Times New Roman"/>
          <w:b/>
          <w:sz w:val="40"/>
          <w:szCs w:val="40"/>
          <w:lang w:eastAsia="fr-FR"/>
        </w:rPr>
        <w:t>.</w:t>
      </w:r>
    </w:p>
    <w:p w:rsidR="00601171" w:rsidRPr="00601171" w:rsidRDefault="00601171" w:rsidP="00601171">
      <w:p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 </w:t>
      </w:r>
    </w:p>
    <w:p w:rsidR="00601171" w:rsidRPr="00601171" w:rsidRDefault="00601171" w:rsidP="00601171">
      <w:pPr>
        <w:spacing w:before="100" w:beforeAutospacing="1" w:after="100" w:afterAutospacing="1" w:line="240" w:lineRule="auto"/>
        <w:rPr>
          <w:rFonts w:ascii="Times New Roman" w:eastAsia="Times New Roman" w:hAnsi="Times New Roman"/>
          <w:b/>
          <w:sz w:val="24"/>
          <w:szCs w:val="24"/>
          <w:lang w:eastAsia="fr-FR"/>
        </w:rPr>
      </w:pPr>
      <w:r w:rsidRPr="00601171">
        <w:rPr>
          <w:rFonts w:ascii="Times New Roman" w:eastAsia="Times New Roman" w:hAnsi="Times New Roman"/>
          <w:b/>
          <w:sz w:val="24"/>
          <w:szCs w:val="24"/>
          <w:lang w:eastAsia="fr-FR"/>
        </w:rPr>
        <w:t xml:space="preserve">Etaient présents : </w:t>
      </w:r>
    </w:p>
    <w:p w:rsidR="00601171" w:rsidRPr="00601171" w:rsidRDefault="00601171" w:rsidP="00601171">
      <w:pPr>
        <w:pStyle w:val="Paragraphedeliste"/>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b/>
          <w:sz w:val="24"/>
          <w:szCs w:val="24"/>
          <w:lang w:eastAsia="fr-FR"/>
        </w:rPr>
        <w:t>Ministère de la fonction publique </w:t>
      </w:r>
      <w:r w:rsidRPr="00601171">
        <w:rPr>
          <w:rFonts w:ascii="Times New Roman" w:eastAsia="Times New Roman" w:hAnsi="Times New Roman"/>
          <w:sz w:val="24"/>
          <w:szCs w:val="24"/>
          <w:lang w:eastAsia="fr-FR"/>
        </w:rPr>
        <w:t xml:space="preserve">: présidence de la réunion par M. </w:t>
      </w:r>
      <w:proofErr w:type="spellStart"/>
      <w:r w:rsidRPr="00601171">
        <w:rPr>
          <w:rFonts w:ascii="Times New Roman" w:eastAsia="Times New Roman" w:hAnsi="Times New Roman"/>
          <w:sz w:val="24"/>
          <w:szCs w:val="24"/>
          <w:lang w:eastAsia="fr-FR"/>
        </w:rPr>
        <w:t>Legoff</w:t>
      </w:r>
      <w:proofErr w:type="spellEnd"/>
      <w:r w:rsidRPr="00601171">
        <w:rPr>
          <w:rFonts w:ascii="Times New Roman" w:eastAsia="Times New Roman" w:hAnsi="Times New Roman"/>
          <w:sz w:val="24"/>
          <w:szCs w:val="24"/>
          <w:lang w:eastAsia="fr-FR"/>
        </w:rPr>
        <w:t xml:space="preserve"> sous-directeur DGAFP et animée par la sous-direction des rémunérations, de la protection sociale et des conditions de travail      (L. </w:t>
      </w:r>
      <w:proofErr w:type="spellStart"/>
      <w:r w:rsidRPr="00601171">
        <w:rPr>
          <w:rFonts w:ascii="Times New Roman" w:eastAsia="Times New Roman" w:hAnsi="Times New Roman"/>
          <w:sz w:val="24"/>
          <w:szCs w:val="24"/>
          <w:lang w:eastAsia="fr-FR"/>
        </w:rPr>
        <w:t>Crusson</w:t>
      </w:r>
      <w:proofErr w:type="spellEnd"/>
      <w:r w:rsidRPr="00601171">
        <w:rPr>
          <w:rFonts w:ascii="Times New Roman" w:eastAsia="Times New Roman" w:hAnsi="Times New Roman"/>
          <w:sz w:val="24"/>
          <w:szCs w:val="24"/>
          <w:lang w:eastAsia="fr-FR"/>
        </w:rPr>
        <w:t xml:space="preserve"> et ses adjoints); sous-direction statutaire et juridique  (V. </w:t>
      </w:r>
      <w:proofErr w:type="spellStart"/>
      <w:r w:rsidRPr="00601171">
        <w:rPr>
          <w:rFonts w:ascii="Times New Roman" w:eastAsia="Times New Roman" w:hAnsi="Times New Roman"/>
          <w:sz w:val="24"/>
          <w:szCs w:val="24"/>
          <w:lang w:eastAsia="fr-FR"/>
        </w:rPr>
        <w:t>Gronner</w:t>
      </w:r>
      <w:proofErr w:type="spellEnd"/>
      <w:r w:rsidRPr="00601171">
        <w:rPr>
          <w:rFonts w:ascii="Times New Roman" w:eastAsia="Times New Roman" w:hAnsi="Times New Roman"/>
          <w:sz w:val="24"/>
          <w:szCs w:val="24"/>
          <w:lang w:eastAsia="fr-FR"/>
        </w:rPr>
        <w:t>)</w:t>
      </w:r>
    </w:p>
    <w:p w:rsidR="00601171" w:rsidRPr="00601171" w:rsidRDefault="00601171" w:rsidP="00601171">
      <w:pPr>
        <w:pStyle w:val="Paragraphedeliste"/>
        <w:numPr>
          <w:ilvl w:val="0"/>
          <w:numId w:val="3"/>
        </w:numPr>
        <w:spacing w:before="100" w:beforeAutospacing="1" w:after="100" w:afterAutospacing="1" w:line="240" w:lineRule="auto"/>
        <w:rPr>
          <w:rFonts w:ascii="Times New Roman" w:eastAsia="Times New Roman" w:hAnsi="Times New Roman"/>
          <w:b/>
          <w:sz w:val="24"/>
          <w:szCs w:val="24"/>
          <w:lang w:eastAsia="fr-FR"/>
        </w:rPr>
      </w:pPr>
      <w:r w:rsidRPr="00601171">
        <w:rPr>
          <w:rFonts w:ascii="Times New Roman" w:eastAsia="Times New Roman" w:hAnsi="Times New Roman"/>
          <w:b/>
          <w:sz w:val="24"/>
          <w:szCs w:val="24"/>
          <w:lang w:eastAsia="fr-FR"/>
        </w:rPr>
        <w:t>Ministère de l’Outremer </w:t>
      </w:r>
    </w:p>
    <w:p w:rsidR="00601171" w:rsidRPr="00601171" w:rsidRDefault="00601171" w:rsidP="00601171">
      <w:pPr>
        <w:pStyle w:val="Paragraphedeliste"/>
        <w:numPr>
          <w:ilvl w:val="0"/>
          <w:numId w:val="3"/>
        </w:numPr>
        <w:spacing w:before="100" w:beforeAutospacing="1" w:after="100" w:afterAutospacing="1" w:line="240" w:lineRule="auto"/>
        <w:rPr>
          <w:rFonts w:ascii="Times New Roman" w:eastAsia="Times New Roman" w:hAnsi="Times New Roman"/>
          <w:b/>
          <w:sz w:val="24"/>
          <w:szCs w:val="24"/>
          <w:lang w:eastAsia="fr-FR"/>
        </w:rPr>
      </w:pPr>
      <w:r w:rsidRPr="00601171">
        <w:rPr>
          <w:rFonts w:ascii="Times New Roman" w:eastAsia="Times New Roman" w:hAnsi="Times New Roman"/>
          <w:b/>
          <w:sz w:val="24"/>
          <w:szCs w:val="24"/>
          <w:lang w:eastAsia="fr-FR"/>
        </w:rPr>
        <w:t xml:space="preserve">Direction des collectivités locales </w:t>
      </w:r>
    </w:p>
    <w:p w:rsidR="00601171" w:rsidRPr="00601171" w:rsidRDefault="00601171" w:rsidP="00601171">
      <w:pPr>
        <w:pStyle w:val="Paragraphedeliste"/>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b/>
          <w:sz w:val="24"/>
          <w:szCs w:val="24"/>
          <w:lang w:eastAsia="fr-FR"/>
        </w:rPr>
        <w:t>Organisations syndicales présentes</w:t>
      </w:r>
      <w:r w:rsidRPr="00601171">
        <w:rPr>
          <w:rFonts w:ascii="Times New Roman" w:eastAsia="Times New Roman" w:hAnsi="Times New Roman"/>
          <w:sz w:val="24"/>
          <w:szCs w:val="24"/>
          <w:lang w:eastAsia="fr-FR"/>
        </w:rPr>
        <w:t xml:space="preserve"> : CGT-CFDT- FO-FSU- UNSA Fonction Publique (D. </w:t>
      </w:r>
      <w:proofErr w:type="spellStart"/>
      <w:r w:rsidRPr="00601171">
        <w:rPr>
          <w:rFonts w:ascii="Times New Roman" w:eastAsia="Times New Roman" w:hAnsi="Times New Roman"/>
          <w:sz w:val="24"/>
          <w:szCs w:val="24"/>
          <w:lang w:eastAsia="fr-FR"/>
        </w:rPr>
        <w:t>Thoby</w:t>
      </w:r>
      <w:proofErr w:type="spellEnd"/>
      <w:r w:rsidRPr="00601171">
        <w:rPr>
          <w:rFonts w:ascii="Times New Roman" w:eastAsia="Times New Roman" w:hAnsi="Times New Roman"/>
          <w:sz w:val="24"/>
          <w:szCs w:val="24"/>
          <w:lang w:eastAsia="fr-FR"/>
        </w:rPr>
        <w:t xml:space="preserve">-G. </w:t>
      </w:r>
      <w:proofErr w:type="spellStart"/>
      <w:r w:rsidRPr="00601171">
        <w:rPr>
          <w:rFonts w:ascii="Times New Roman" w:eastAsia="Times New Roman" w:hAnsi="Times New Roman"/>
          <w:sz w:val="24"/>
          <w:szCs w:val="24"/>
          <w:lang w:eastAsia="fr-FR"/>
        </w:rPr>
        <w:t>Frostin</w:t>
      </w:r>
      <w:proofErr w:type="spellEnd"/>
      <w:r w:rsidRPr="00601171">
        <w:rPr>
          <w:rFonts w:ascii="Times New Roman" w:eastAsia="Times New Roman" w:hAnsi="Times New Roman"/>
          <w:sz w:val="24"/>
          <w:szCs w:val="24"/>
          <w:lang w:eastAsia="fr-FR"/>
        </w:rPr>
        <w:t xml:space="preserve">) </w:t>
      </w:r>
    </w:p>
    <w:p w:rsidR="00601171" w:rsidRPr="00601171" w:rsidRDefault="00601171" w:rsidP="00601171">
      <w:pPr>
        <w:spacing w:before="100" w:beforeAutospacing="1" w:after="100" w:afterAutospacing="1" w:line="240" w:lineRule="auto"/>
        <w:jc w:val="center"/>
        <w:rPr>
          <w:rFonts w:ascii="Times New Roman" w:eastAsia="Times New Roman" w:hAnsi="Times New Roman"/>
          <w:b/>
          <w:color w:val="FF0000"/>
          <w:sz w:val="24"/>
          <w:szCs w:val="24"/>
          <w:lang w:eastAsia="fr-FR"/>
        </w:rPr>
      </w:pPr>
    </w:p>
    <w:p w:rsidR="00601171" w:rsidRPr="00601171" w:rsidRDefault="00601171" w:rsidP="00601171">
      <w:pPr>
        <w:spacing w:before="100" w:beforeAutospacing="1" w:after="100" w:afterAutospacing="1" w:line="240" w:lineRule="auto"/>
        <w:jc w:val="center"/>
        <w:rPr>
          <w:rFonts w:ascii="Times New Roman" w:eastAsia="Times New Roman" w:hAnsi="Times New Roman"/>
          <w:b/>
          <w:color w:val="FF0000"/>
          <w:sz w:val="32"/>
          <w:szCs w:val="32"/>
          <w:lang w:eastAsia="fr-FR"/>
        </w:rPr>
      </w:pPr>
      <w:r w:rsidRPr="00601171">
        <w:rPr>
          <w:rFonts w:ascii="Times New Roman" w:eastAsia="Times New Roman" w:hAnsi="Times New Roman"/>
          <w:b/>
          <w:color w:val="FF0000"/>
          <w:sz w:val="32"/>
          <w:szCs w:val="32"/>
          <w:u w:val="single"/>
          <w:lang w:eastAsia="fr-FR"/>
        </w:rPr>
        <w:t>Le président rappelle l’objectif de la réunion du 10 septembre : se mettre d’accord sur les sujets à aborder le 29.</w:t>
      </w:r>
    </w:p>
    <w:p w:rsidR="00601171" w:rsidRPr="00601171" w:rsidRDefault="00601171" w:rsidP="00601171">
      <w:pPr>
        <w:spacing w:before="100" w:beforeAutospacing="1" w:after="100" w:afterAutospacing="1" w:line="240" w:lineRule="auto"/>
        <w:rPr>
          <w:rFonts w:ascii="Times New Roman" w:eastAsia="Times New Roman" w:hAnsi="Times New Roman"/>
          <w:sz w:val="32"/>
          <w:szCs w:val="32"/>
          <w:lang w:eastAsia="fr-FR"/>
        </w:rPr>
      </w:pPr>
      <w:r w:rsidRPr="00601171">
        <w:rPr>
          <w:rFonts w:ascii="Times New Roman" w:eastAsia="Times New Roman" w:hAnsi="Times New Roman"/>
          <w:sz w:val="32"/>
          <w:szCs w:val="32"/>
          <w:lang w:eastAsia="fr-FR"/>
        </w:rPr>
        <w:t> </w:t>
      </w:r>
    </w:p>
    <w:p w:rsidR="00601171" w:rsidRPr="00601171" w:rsidRDefault="00601171" w:rsidP="00601171">
      <w:pPr>
        <w:pStyle w:val="Paragraphedeliste"/>
        <w:numPr>
          <w:ilvl w:val="0"/>
          <w:numId w:val="4"/>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La DGAFP a présenté un rappel des mesures indemnitaires et réglementaires prises depuis la négociation de 2013</w:t>
      </w:r>
    </w:p>
    <w:p w:rsidR="00601171" w:rsidRPr="00601171" w:rsidRDefault="00601171" w:rsidP="00601171">
      <w:pPr>
        <w:pStyle w:val="Paragraphedeliste"/>
        <w:spacing w:before="100" w:beforeAutospacing="1" w:after="100" w:afterAutospacing="1" w:line="240" w:lineRule="auto"/>
        <w:rPr>
          <w:rFonts w:ascii="Times New Roman" w:eastAsia="Times New Roman" w:hAnsi="Times New Roman"/>
          <w:sz w:val="24"/>
          <w:szCs w:val="24"/>
          <w:lang w:eastAsia="fr-FR"/>
        </w:rPr>
      </w:pPr>
    </w:p>
    <w:p w:rsidR="00601171" w:rsidRDefault="00601171" w:rsidP="00601171">
      <w:pPr>
        <w:pStyle w:val="Paragraphedeliste"/>
        <w:numPr>
          <w:ilvl w:val="0"/>
          <w:numId w:val="4"/>
        </w:numPr>
        <w:spacing w:before="100" w:beforeAutospacing="1" w:after="100" w:afterAutospacing="1" w:line="240" w:lineRule="auto"/>
        <w:jc w:val="both"/>
        <w:rPr>
          <w:rFonts w:ascii="Times New Roman" w:eastAsia="Times New Roman" w:hAnsi="Times New Roman"/>
          <w:b/>
          <w:color w:val="0070C0"/>
          <w:sz w:val="24"/>
          <w:szCs w:val="24"/>
          <w:lang w:eastAsia="fr-FR"/>
        </w:rPr>
      </w:pPr>
      <w:r w:rsidRPr="00601171">
        <w:rPr>
          <w:rFonts w:ascii="Times New Roman" w:eastAsia="Times New Roman" w:hAnsi="Times New Roman"/>
          <w:sz w:val="24"/>
          <w:szCs w:val="24"/>
          <w:lang w:eastAsia="fr-FR"/>
        </w:rPr>
        <w:t xml:space="preserve">Plusieurs tours de tables pour arriver à dégager </w:t>
      </w:r>
      <w:r w:rsidRPr="00601171">
        <w:rPr>
          <w:rFonts w:ascii="Times New Roman" w:eastAsia="Times New Roman" w:hAnsi="Times New Roman"/>
          <w:b/>
          <w:color w:val="0070C0"/>
          <w:sz w:val="24"/>
          <w:szCs w:val="24"/>
          <w:lang w:eastAsia="fr-FR"/>
        </w:rPr>
        <w:t>les sujets à traiter le 29 septembre </w:t>
      </w:r>
      <w:r w:rsidRPr="00601171">
        <w:rPr>
          <w:rFonts w:ascii="Times New Roman" w:eastAsia="Times New Roman" w:hAnsi="Times New Roman"/>
          <w:color w:val="0070C0"/>
          <w:sz w:val="24"/>
          <w:szCs w:val="24"/>
          <w:lang w:eastAsia="fr-FR"/>
        </w:rPr>
        <w:t xml:space="preserve">: </w:t>
      </w:r>
      <w:r w:rsidRPr="00601171">
        <w:rPr>
          <w:rFonts w:ascii="Times New Roman" w:eastAsia="Times New Roman" w:hAnsi="Times New Roman"/>
          <w:sz w:val="24"/>
          <w:szCs w:val="24"/>
          <w:lang w:eastAsia="fr-FR"/>
        </w:rPr>
        <w:t>pour sa part</w:t>
      </w:r>
      <w:r w:rsidRPr="00601171">
        <w:rPr>
          <w:rFonts w:ascii="Times New Roman" w:eastAsia="Times New Roman" w:hAnsi="Times New Roman"/>
          <w:color w:val="0070C0"/>
          <w:sz w:val="24"/>
          <w:szCs w:val="24"/>
          <w:lang w:eastAsia="fr-FR"/>
        </w:rPr>
        <w:t xml:space="preserve"> </w:t>
      </w:r>
      <w:r w:rsidRPr="00601171">
        <w:rPr>
          <w:rFonts w:ascii="Times New Roman" w:eastAsia="Times New Roman" w:hAnsi="Times New Roman"/>
          <w:b/>
          <w:color w:val="0070C0"/>
          <w:sz w:val="24"/>
          <w:szCs w:val="24"/>
          <w:lang w:eastAsia="fr-FR"/>
        </w:rPr>
        <w:t>l’UNSA a revendiqué un ordre du jour qui reprenne les termes de la lettre cosignée par la fonction publique et l'outremer, reçue cet été, et des travaux préparatoires effectués à Mayotte :</w:t>
      </w:r>
    </w:p>
    <w:p w:rsidR="00601171" w:rsidRPr="00601171" w:rsidRDefault="00601171" w:rsidP="00601171">
      <w:pPr>
        <w:pStyle w:val="Paragraphedeliste"/>
        <w:rPr>
          <w:rFonts w:ascii="Times New Roman" w:eastAsia="Times New Roman" w:hAnsi="Times New Roman"/>
          <w:b/>
          <w:color w:val="0070C0"/>
          <w:sz w:val="24"/>
          <w:szCs w:val="24"/>
          <w:lang w:eastAsia="fr-FR"/>
        </w:rPr>
      </w:pPr>
    </w:p>
    <w:p w:rsidR="00601171" w:rsidRPr="00601171" w:rsidRDefault="00601171" w:rsidP="00601171">
      <w:pPr>
        <w:pStyle w:val="Paragraphedeliste"/>
        <w:spacing w:before="100" w:beforeAutospacing="1" w:after="100" w:afterAutospacing="1" w:line="240" w:lineRule="auto"/>
        <w:jc w:val="both"/>
        <w:rPr>
          <w:rFonts w:ascii="Times New Roman" w:eastAsia="Times New Roman" w:hAnsi="Times New Roman"/>
          <w:b/>
          <w:color w:val="0070C0"/>
          <w:sz w:val="24"/>
          <w:szCs w:val="24"/>
          <w:lang w:eastAsia="fr-FR"/>
        </w:rPr>
      </w:pPr>
    </w:p>
    <w:p w:rsidR="00601171" w:rsidRPr="00570B3A" w:rsidRDefault="00601171" w:rsidP="00C504FF">
      <w:pPr>
        <w:pStyle w:val="Paragraphedeliste"/>
        <w:spacing w:before="100" w:beforeAutospacing="1" w:after="100" w:afterAutospacing="1" w:line="240" w:lineRule="auto"/>
        <w:jc w:val="center"/>
        <w:rPr>
          <w:rFonts w:eastAsia="Times New Roman"/>
          <w:b/>
          <w:sz w:val="24"/>
          <w:szCs w:val="24"/>
          <w:lang w:eastAsia="fr-FR"/>
        </w:rPr>
      </w:pPr>
      <w:bookmarkStart w:id="0" w:name="_GoBack"/>
      <w:r w:rsidRPr="00F935BE">
        <w:rPr>
          <w:rFonts w:eastAsia="Times New Roman"/>
          <w:b/>
          <w:noProof/>
          <w:sz w:val="24"/>
          <w:szCs w:val="24"/>
          <w:lang w:eastAsia="fr-FR"/>
        </w:rPr>
        <w:drawing>
          <wp:inline distT="0" distB="0" distL="0" distR="0">
            <wp:extent cx="4676775" cy="962025"/>
            <wp:effectExtent l="0" t="0" r="9525" b="9525"/>
            <wp:docPr id="2" name="Image 2" descr="Servic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 public"/>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6775" cy="962025"/>
                    </a:xfrm>
                    <a:prstGeom prst="rect">
                      <a:avLst/>
                    </a:prstGeom>
                    <a:noFill/>
                    <a:ln>
                      <a:noFill/>
                    </a:ln>
                  </pic:spPr>
                </pic:pic>
              </a:graphicData>
            </a:graphic>
          </wp:inline>
        </w:drawing>
      </w:r>
      <w:bookmarkEnd w:id="0"/>
    </w:p>
    <w:p w:rsidR="00601171" w:rsidRPr="00601171" w:rsidRDefault="00601171" w:rsidP="00464142">
      <w:pPr>
        <w:pStyle w:val="Paragraphedeliste"/>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lastRenderedPageBreak/>
        <w:t>Bilan des dispositifs indemnitaires et de congés 2014-201</w:t>
      </w:r>
    </w:p>
    <w:p w:rsidR="00601171" w:rsidRPr="00601171" w:rsidRDefault="00601171" w:rsidP="00464142">
      <w:pPr>
        <w:pStyle w:val="Paragraphedeliste"/>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attractivité du territoire et cadre de vie des agents</w:t>
      </w:r>
    </w:p>
    <w:p w:rsidR="00601171" w:rsidRPr="00601171" w:rsidRDefault="00601171" w:rsidP="00464142">
      <w:pPr>
        <w:pStyle w:val="Paragraphedeliste"/>
        <w:numPr>
          <w:ilvl w:val="0"/>
          <w:numId w:val="1"/>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situation statutaire des fonctionnaires mahorais intégrés dans la FP</w:t>
      </w:r>
    </w:p>
    <w:p w:rsidR="00601171" w:rsidRPr="00601171" w:rsidRDefault="00601171" w:rsidP="00601171">
      <w:pPr>
        <w:spacing w:before="100" w:beforeAutospacing="1" w:after="100" w:afterAutospacing="1" w:line="240" w:lineRule="auto"/>
        <w:rPr>
          <w:rFonts w:ascii="Times New Roman" w:eastAsia="Times New Roman" w:hAnsi="Times New Roman"/>
          <w:b/>
          <w:color w:val="0070C0"/>
          <w:sz w:val="24"/>
          <w:szCs w:val="24"/>
          <w:lang w:eastAsia="fr-FR"/>
        </w:rPr>
      </w:pPr>
      <w:r w:rsidRPr="00601171">
        <w:rPr>
          <w:rFonts w:ascii="Times New Roman" w:eastAsia="Times New Roman" w:hAnsi="Times New Roman"/>
          <w:b/>
          <w:color w:val="0070C0"/>
          <w:sz w:val="24"/>
          <w:szCs w:val="24"/>
          <w:lang w:eastAsia="fr-FR"/>
        </w:rPr>
        <w:t xml:space="preserve">           L’UNSA a demandé à avoir le bilan des personnels (avec nombre des   contractuels)  et l’évolution des postes vacants par ministère, y compris sur la FPT et la FPH (absente ce jour). </w:t>
      </w:r>
      <w:r w:rsidRPr="00601171">
        <w:rPr>
          <w:rFonts w:ascii="Times New Roman" w:eastAsia="Times New Roman" w:hAnsi="Times New Roman"/>
          <w:sz w:val="24"/>
          <w:szCs w:val="24"/>
          <w:lang w:eastAsia="fr-FR"/>
        </w:rPr>
        <w:t>Comptes tenus du contrat plan 2015-2025 et de l’impact attendu notamment sur le cadre de vie, signé en juillet 2015, l’UNSA a demandé que les actions prévues soient présentées (avenir de la jeunesse, formation, santé publique...). L’UNSA a insisté sur la nécessité</w:t>
      </w:r>
      <w:r w:rsidRPr="00601171">
        <w:rPr>
          <w:rFonts w:ascii="Times New Roman" w:eastAsia="Times New Roman" w:hAnsi="Times New Roman"/>
          <w:color w:val="0070C0"/>
          <w:sz w:val="24"/>
          <w:szCs w:val="24"/>
          <w:lang w:eastAsia="fr-FR"/>
        </w:rPr>
        <w:t xml:space="preserve"> </w:t>
      </w:r>
      <w:r w:rsidRPr="00601171">
        <w:rPr>
          <w:rFonts w:ascii="Times New Roman" w:eastAsia="Times New Roman" w:hAnsi="Times New Roman"/>
          <w:b/>
          <w:color w:val="0070C0"/>
          <w:sz w:val="24"/>
          <w:szCs w:val="24"/>
          <w:lang w:eastAsia="fr-FR"/>
        </w:rPr>
        <w:t>d'avoir le 29 septembre des annonces  sur les différents sujets faisant problème aujourd'hui et amplement discutés dans les GT organisés à Mayotte depuis avri</w:t>
      </w:r>
      <w:r w:rsidRPr="00601171">
        <w:rPr>
          <w:rFonts w:ascii="Times New Roman" w:eastAsia="Times New Roman" w:hAnsi="Times New Roman"/>
          <w:color w:val="0070C0"/>
          <w:sz w:val="24"/>
          <w:szCs w:val="24"/>
          <w:lang w:eastAsia="fr-FR"/>
        </w:rPr>
        <w:t>l</w:t>
      </w:r>
      <w:r w:rsidRPr="00601171">
        <w:rPr>
          <w:rFonts w:ascii="Times New Roman" w:eastAsia="Times New Roman" w:hAnsi="Times New Roman"/>
          <w:sz w:val="24"/>
          <w:szCs w:val="24"/>
          <w:lang w:eastAsia="fr-FR"/>
        </w:rPr>
        <w:t>. L’UNSA a également exigé</w:t>
      </w:r>
      <w:r w:rsidRPr="00601171">
        <w:rPr>
          <w:rFonts w:ascii="Times New Roman" w:eastAsia="Times New Roman" w:hAnsi="Times New Roman"/>
          <w:color w:val="0070C0"/>
          <w:sz w:val="24"/>
          <w:szCs w:val="24"/>
          <w:lang w:eastAsia="fr-FR"/>
        </w:rPr>
        <w:t xml:space="preserve"> </w:t>
      </w:r>
      <w:r w:rsidRPr="00601171">
        <w:rPr>
          <w:rFonts w:ascii="Times New Roman" w:eastAsia="Times New Roman" w:hAnsi="Times New Roman"/>
          <w:b/>
          <w:color w:val="0070C0"/>
          <w:sz w:val="24"/>
          <w:szCs w:val="24"/>
          <w:lang w:eastAsia="fr-FR"/>
        </w:rPr>
        <w:t>des précisions sur les moyens prévus pour leur mise en œuvre</w:t>
      </w:r>
      <w:r w:rsidRPr="00601171">
        <w:rPr>
          <w:rFonts w:ascii="Times New Roman" w:eastAsia="Times New Roman" w:hAnsi="Times New Roman"/>
          <w:color w:val="0070C0"/>
          <w:sz w:val="24"/>
          <w:szCs w:val="24"/>
          <w:lang w:eastAsia="fr-FR"/>
        </w:rPr>
        <w:t xml:space="preserve"> </w:t>
      </w:r>
      <w:r w:rsidRPr="00601171">
        <w:rPr>
          <w:rFonts w:ascii="Times New Roman" w:eastAsia="Times New Roman" w:hAnsi="Times New Roman"/>
          <w:sz w:val="24"/>
          <w:szCs w:val="24"/>
          <w:lang w:eastAsia="fr-FR"/>
        </w:rPr>
        <w:t>, y compris en terme de communication des instructions aux différents employeurs concernés.</w:t>
      </w:r>
    </w:p>
    <w:p w:rsidR="00601171" w:rsidRDefault="00601171" w:rsidP="00601171">
      <w:p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Cette demande d’annonce de mesures est partagée, sachant que certaines OS se focalisent en priorité sur le taux d’indexation de 53%.</w:t>
      </w:r>
    </w:p>
    <w:p w:rsidR="00601171" w:rsidRPr="00601171" w:rsidRDefault="00601171" w:rsidP="00601171">
      <w:pPr>
        <w:spacing w:before="100" w:beforeAutospacing="1" w:after="100" w:afterAutospacing="1" w:line="240" w:lineRule="auto"/>
        <w:rPr>
          <w:rFonts w:ascii="Times New Roman" w:eastAsia="Times New Roman" w:hAnsi="Times New Roman"/>
          <w:sz w:val="24"/>
          <w:szCs w:val="24"/>
          <w:lang w:eastAsia="fr-FR"/>
        </w:rPr>
      </w:pPr>
    </w:p>
    <w:p w:rsidR="00601171" w:rsidRDefault="00601171" w:rsidP="00601171">
      <w:pPr>
        <w:pStyle w:val="Paragraphedeliste"/>
        <w:numPr>
          <w:ilvl w:val="0"/>
          <w:numId w:val="5"/>
        </w:numPr>
        <w:spacing w:before="100" w:beforeAutospacing="1" w:after="100" w:afterAutospacing="1" w:line="240" w:lineRule="auto"/>
        <w:rPr>
          <w:rFonts w:ascii="Times New Roman" w:eastAsia="Times New Roman" w:hAnsi="Times New Roman"/>
          <w:color w:val="FF0000"/>
          <w:sz w:val="24"/>
          <w:szCs w:val="24"/>
          <w:lang w:eastAsia="fr-FR"/>
        </w:rPr>
      </w:pPr>
      <w:r w:rsidRPr="00601171">
        <w:rPr>
          <w:rFonts w:ascii="Times New Roman" w:eastAsia="Times New Roman" w:hAnsi="Times New Roman"/>
          <w:b/>
          <w:bCs/>
          <w:color w:val="FF0000"/>
          <w:sz w:val="24"/>
          <w:szCs w:val="24"/>
          <w:lang w:eastAsia="fr-FR"/>
        </w:rPr>
        <w:t>La DGAFP a fait un point sur les difficultés relevées concernant les dispositifs indemnitaires et congés de la période transitoire</w:t>
      </w:r>
      <w:r w:rsidRPr="00601171">
        <w:rPr>
          <w:rFonts w:ascii="Times New Roman" w:eastAsia="Times New Roman" w:hAnsi="Times New Roman"/>
          <w:color w:val="FF0000"/>
          <w:sz w:val="24"/>
          <w:szCs w:val="24"/>
          <w:lang w:eastAsia="fr-FR"/>
        </w:rPr>
        <w:t> :</w:t>
      </w:r>
    </w:p>
    <w:p w:rsidR="00601171" w:rsidRPr="00601171" w:rsidRDefault="00601171" w:rsidP="00601171">
      <w:pPr>
        <w:pStyle w:val="Paragraphedeliste"/>
        <w:spacing w:before="100" w:beforeAutospacing="1" w:after="100" w:afterAutospacing="1" w:line="240" w:lineRule="auto"/>
        <w:rPr>
          <w:rFonts w:ascii="Times New Roman" w:eastAsia="Times New Roman" w:hAnsi="Times New Roman"/>
          <w:color w:val="FF0000"/>
          <w:sz w:val="24"/>
          <w:szCs w:val="24"/>
          <w:lang w:eastAsia="fr-FR"/>
        </w:rPr>
      </w:pPr>
    </w:p>
    <w:p w:rsidR="00601171" w:rsidRPr="00601171" w:rsidRDefault="00601171" w:rsidP="00601171">
      <w:pPr>
        <w:pStyle w:val="Paragraphedeliste"/>
        <w:numPr>
          <w:ilvl w:val="0"/>
          <w:numId w:val="6"/>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Difficulté d’interprétation de la mise en œuvre progressive du passage de l’IE à l’ISG</w:t>
      </w:r>
    </w:p>
    <w:p w:rsidR="00601171" w:rsidRPr="00601171" w:rsidRDefault="00601171" w:rsidP="00601171">
      <w:pPr>
        <w:pStyle w:val="Paragraphedeliste"/>
        <w:numPr>
          <w:ilvl w:val="0"/>
          <w:numId w:val="6"/>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Difficulté dans l’application du texte 214-730 concernant le lissage des versements pour éviter les pics fiscaux : problème de la fiscalité concernant l’IE de 2013</w:t>
      </w:r>
    </w:p>
    <w:p w:rsidR="00601171" w:rsidRPr="00601171" w:rsidRDefault="00601171" w:rsidP="00601171">
      <w:pPr>
        <w:pStyle w:val="Paragraphedeliste"/>
        <w:numPr>
          <w:ilvl w:val="0"/>
          <w:numId w:val="6"/>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Suite de la décision de la réunion interministérielle du 27 mai concernant le séjour de 4 ans (agents affectés avant 2014 et ayant renouvelé leur séjour) et donc le retour publiquement annoncé par le 1</w:t>
      </w:r>
      <w:r w:rsidRPr="00601171">
        <w:rPr>
          <w:rFonts w:ascii="Times New Roman" w:eastAsia="Times New Roman" w:hAnsi="Times New Roman"/>
          <w:sz w:val="24"/>
          <w:szCs w:val="24"/>
          <w:vertAlign w:val="superscript"/>
          <w:lang w:eastAsia="fr-FR"/>
        </w:rPr>
        <w:t>er</w:t>
      </w:r>
      <w:r w:rsidRPr="00601171">
        <w:rPr>
          <w:rFonts w:ascii="Times New Roman" w:eastAsia="Times New Roman" w:hAnsi="Times New Roman"/>
          <w:sz w:val="24"/>
          <w:szCs w:val="24"/>
          <w:lang w:eastAsia="fr-FR"/>
        </w:rPr>
        <w:t xml:space="preserve"> Ministre en visite à Mayotte.</w:t>
      </w:r>
    </w:p>
    <w:p w:rsidR="00601171" w:rsidRPr="00601171" w:rsidRDefault="00601171" w:rsidP="00601171">
      <w:pPr>
        <w:pStyle w:val="Paragraphedeliste"/>
        <w:numPr>
          <w:ilvl w:val="0"/>
          <w:numId w:val="6"/>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Un Focus a été fait sur la situation des fonctionnaires mahorais. La DGAFP a rappelé le processus d’intégration tel qu’il était prévu sur les trois versants :</w:t>
      </w:r>
    </w:p>
    <w:p w:rsidR="00601171" w:rsidRPr="00601171" w:rsidRDefault="00601171" w:rsidP="00601171">
      <w:pPr>
        <w:pStyle w:val="Paragraphedeliste"/>
        <w:numPr>
          <w:ilvl w:val="0"/>
          <w:numId w:val="6"/>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Intégration dans les corps passerelles : changement d’indice automatique quand le montant de la rémunération se retrouvait en dessous du SMIG de métropole.</w:t>
      </w:r>
    </w:p>
    <w:p w:rsidR="00601171" w:rsidRPr="00601171" w:rsidRDefault="00601171" w:rsidP="00601171">
      <w:pPr>
        <w:pStyle w:val="Paragraphedeliste"/>
        <w:numPr>
          <w:ilvl w:val="0"/>
          <w:numId w:val="6"/>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Extinction des corps passerelles fin 2015.</w:t>
      </w:r>
    </w:p>
    <w:p w:rsidR="00601171" w:rsidRDefault="00601171" w:rsidP="00601171">
      <w:pPr>
        <w:spacing w:before="100" w:beforeAutospacing="1" w:after="100" w:afterAutospacing="1" w:line="240" w:lineRule="auto"/>
        <w:ind w:left="720"/>
        <w:rPr>
          <w:rFonts w:eastAsia="Times New Roman"/>
          <w:sz w:val="24"/>
          <w:szCs w:val="24"/>
          <w:lang w:eastAsia="fr-FR"/>
        </w:rPr>
      </w:pPr>
    </w:p>
    <w:p w:rsidR="00601171" w:rsidRDefault="00601171" w:rsidP="00601171">
      <w:pPr>
        <w:spacing w:before="100" w:beforeAutospacing="1" w:after="100" w:afterAutospacing="1" w:line="240" w:lineRule="auto"/>
        <w:ind w:left="720"/>
        <w:rPr>
          <w:rFonts w:eastAsia="Times New Roman"/>
          <w:sz w:val="24"/>
          <w:szCs w:val="24"/>
          <w:lang w:eastAsia="fr-FR"/>
        </w:rPr>
      </w:pPr>
    </w:p>
    <w:p w:rsidR="00601171" w:rsidRPr="001A3E19" w:rsidRDefault="00601171" w:rsidP="00601171">
      <w:pPr>
        <w:spacing w:before="100" w:beforeAutospacing="1" w:after="100" w:afterAutospacing="1" w:line="240" w:lineRule="auto"/>
        <w:ind w:left="720"/>
        <w:rPr>
          <w:rFonts w:eastAsia="Times New Roman"/>
          <w:sz w:val="24"/>
          <w:szCs w:val="24"/>
          <w:lang w:eastAsia="fr-FR"/>
        </w:rPr>
      </w:pPr>
    </w:p>
    <w:p w:rsidR="00601171" w:rsidRDefault="00601171" w:rsidP="00C504FF">
      <w:pPr>
        <w:pStyle w:val="Paragraphedeliste"/>
        <w:spacing w:before="100" w:beforeAutospacing="1" w:after="100" w:afterAutospacing="1" w:line="240" w:lineRule="auto"/>
        <w:jc w:val="center"/>
        <w:rPr>
          <w:rFonts w:eastAsia="Times New Roman"/>
          <w:b/>
          <w:sz w:val="24"/>
          <w:szCs w:val="24"/>
          <w:lang w:eastAsia="fr-FR"/>
        </w:rPr>
      </w:pPr>
      <w:r w:rsidRPr="00F935BE">
        <w:rPr>
          <w:rFonts w:eastAsia="Times New Roman"/>
          <w:b/>
          <w:noProof/>
          <w:sz w:val="24"/>
          <w:szCs w:val="24"/>
          <w:lang w:eastAsia="fr-FR"/>
        </w:rPr>
        <w:drawing>
          <wp:inline distT="0" distB="0" distL="0" distR="0">
            <wp:extent cx="4676775" cy="962025"/>
            <wp:effectExtent l="0" t="0" r="9525" b="9525"/>
            <wp:docPr id="1" name="Image 1" descr="Servic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 public"/>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6775" cy="962025"/>
                    </a:xfrm>
                    <a:prstGeom prst="rect">
                      <a:avLst/>
                    </a:prstGeom>
                    <a:noFill/>
                    <a:ln>
                      <a:noFill/>
                    </a:ln>
                  </pic:spPr>
                </pic:pic>
              </a:graphicData>
            </a:graphic>
          </wp:inline>
        </w:drawing>
      </w:r>
    </w:p>
    <w:p w:rsidR="00601171" w:rsidRPr="00601171" w:rsidRDefault="00601171" w:rsidP="00601171">
      <w:pPr>
        <w:pStyle w:val="Paragraphedeliste"/>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lastRenderedPageBreak/>
        <w:t>D’après leurs informations, c’est appliqué dans les ministères de la Fonction Publique d’Etat (FPE) : dans la pén</w:t>
      </w:r>
      <w:r w:rsidR="00A41100">
        <w:rPr>
          <w:rFonts w:ascii="Times New Roman" w:eastAsia="Times New Roman" w:hAnsi="Times New Roman"/>
          <w:sz w:val="24"/>
          <w:szCs w:val="24"/>
          <w:lang w:eastAsia="fr-FR"/>
        </w:rPr>
        <w:t xml:space="preserve">itentiaire par exemple, c’est effectif depuis mai </w:t>
      </w:r>
      <w:r w:rsidRPr="00601171">
        <w:rPr>
          <w:rFonts w:ascii="Times New Roman" w:eastAsia="Times New Roman" w:hAnsi="Times New Roman"/>
          <w:sz w:val="24"/>
          <w:szCs w:val="24"/>
          <w:lang w:eastAsia="fr-FR"/>
        </w:rPr>
        <w:t>2015. La question du corps des instituteurs de Mayotte a été également soulevée.</w:t>
      </w:r>
    </w:p>
    <w:p w:rsidR="00601171" w:rsidRPr="00601171" w:rsidRDefault="00601171" w:rsidP="00601171">
      <w:pPr>
        <w:pStyle w:val="Paragraphedeliste"/>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Difficultés à obtenir des informations pour la Fonction Publique Hospitalière.</w:t>
      </w:r>
    </w:p>
    <w:p w:rsidR="00601171" w:rsidRPr="00601171" w:rsidRDefault="00601171" w:rsidP="00601171">
      <w:pPr>
        <w:pStyle w:val="Paragraphedeliste"/>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Pour la Fonction Publique Territoriale (FPT), les collectivités n’ont pas toutes respecté ce processus. Le rapport élaboré pour le conseil supérieur est éloquent hélas.</w:t>
      </w:r>
    </w:p>
    <w:p w:rsidR="00601171" w:rsidRDefault="00601171" w:rsidP="00601171">
      <w:pPr>
        <w:pStyle w:val="Paragraphedeliste"/>
        <w:numPr>
          <w:ilvl w:val="0"/>
          <w:numId w:val="7"/>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sz w:val="24"/>
          <w:szCs w:val="24"/>
          <w:lang w:eastAsia="fr-FR"/>
        </w:rPr>
        <w:t>Les recrutements qui continuent à être effectués dans ces corps passerelles ont été dénoncés par plusieurs OS comme par l’UNSA. De même, l’absence de propositions  d’intégration pour les contractuels (examens pro ou concours après formation et sous forme RAEP…). Le sujet le plus sensible est la reprise d’ancienneté au moment du reclassement et la mise en œuvre inégale de l’indexation.</w:t>
      </w:r>
    </w:p>
    <w:p w:rsidR="00601171" w:rsidRPr="00601171" w:rsidRDefault="00601171" w:rsidP="007B791E">
      <w:pPr>
        <w:pStyle w:val="Paragraphedeliste"/>
        <w:spacing w:before="100" w:beforeAutospacing="1" w:after="100" w:afterAutospacing="1" w:line="240" w:lineRule="auto"/>
        <w:ind w:left="1440"/>
        <w:rPr>
          <w:rFonts w:ascii="Times New Roman" w:eastAsia="Times New Roman" w:hAnsi="Times New Roman"/>
          <w:sz w:val="24"/>
          <w:szCs w:val="24"/>
          <w:lang w:eastAsia="fr-FR"/>
        </w:rPr>
      </w:pPr>
    </w:p>
    <w:p w:rsidR="00601171" w:rsidRPr="00601171" w:rsidRDefault="00601171" w:rsidP="00601171">
      <w:pPr>
        <w:pStyle w:val="Paragraphedeliste"/>
        <w:numPr>
          <w:ilvl w:val="0"/>
          <w:numId w:val="5"/>
        </w:numPr>
        <w:spacing w:before="100" w:beforeAutospacing="1" w:after="100" w:afterAutospacing="1" w:line="240" w:lineRule="auto"/>
        <w:rPr>
          <w:rFonts w:ascii="Times New Roman" w:eastAsia="Times New Roman" w:hAnsi="Times New Roman"/>
          <w:b/>
          <w:color w:val="FF0000"/>
          <w:sz w:val="24"/>
          <w:szCs w:val="24"/>
          <w:lang w:eastAsia="fr-FR"/>
        </w:rPr>
      </w:pPr>
      <w:r w:rsidRPr="00601171">
        <w:rPr>
          <w:rFonts w:ascii="Times New Roman" w:eastAsia="Times New Roman" w:hAnsi="Times New Roman"/>
          <w:b/>
          <w:color w:val="FF0000"/>
          <w:sz w:val="24"/>
          <w:szCs w:val="24"/>
          <w:lang w:eastAsia="fr-FR"/>
        </w:rPr>
        <w:t>La DGCL (direction générale des collectivités locales) présente n’a  pas pris la parole.</w:t>
      </w:r>
    </w:p>
    <w:p w:rsidR="00601171" w:rsidRPr="00601171" w:rsidRDefault="00601171" w:rsidP="00601171">
      <w:pPr>
        <w:pStyle w:val="Paragraphedeliste"/>
        <w:spacing w:before="100" w:beforeAutospacing="1" w:after="100" w:afterAutospacing="1" w:line="240" w:lineRule="auto"/>
        <w:rPr>
          <w:rFonts w:ascii="Times New Roman" w:eastAsia="Times New Roman" w:hAnsi="Times New Roman"/>
          <w:b/>
          <w:color w:val="FF0000"/>
          <w:sz w:val="24"/>
          <w:szCs w:val="24"/>
          <w:lang w:eastAsia="fr-FR"/>
        </w:rPr>
      </w:pPr>
    </w:p>
    <w:p w:rsidR="00601171" w:rsidRPr="00601171" w:rsidRDefault="00601171" w:rsidP="00601171">
      <w:pPr>
        <w:pStyle w:val="Paragraphedeliste"/>
        <w:numPr>
          <w:ilvl w:val="0"/>
          <w:numId w:val="5"/>
        </w:numPr>
        <w:spacing w:before="100" w:beforeAutospacing="1" w:after="100" w:afterAutospacing="1" w:line="240" w:lineRule="auto"/>
        <w:rPr>
          <w:rFonts w:ascii="Times New Roman" w:eastAsia="Times New Roman" w:hAnsi="Times New Roman"/>
          <w:b/>
          <w:color w:val="FF0000"/>
          <w:sz w:val="24"/>
          <w:szCs w:val="24"/>
          <w:lang w:eastAsia="fr-FR"/>
        </w:rPr>
      </w:pPr>
      <w:r w:rsidRPr="00601171">
        <w:rPr>
          <w:rFonts w:ascii="Times New Roman" w:eastAsia="Times New Roman" w:hAnsi="Times New Roman"/>
          <w:b/>
          <w:color w:val="FF0000"/>
          <w:sz w:val="24"/>
          <w:szCs w:val="24"/>
          <w:lang w:eastAsia="fr-FR"/>
        </w:rPr>
        <w:t>Le ministère de l’outremer a fait un point sur les difficultés liées à l’attractivité :</w:t>
      </w:r>
    </w:p>
    <w:p w:rsidR="00601171" w:rsidRPr="00601171" w:rsidRDefault="00601171" w:rsidP="00601171">
      <w:p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b/>
          <w:sz w:val="24"/>
          <w:szCs w:val="24"/>
          <w:lang w:eastAsia="fr-FR"/>
        </w:rPr>
        <w:t xml:space="preserve">              Constat du MOM:</w:t>
      </w:r>
      <w:r w:rsidRPr="00601171">
        <w:rPr>
          <w:rFonts w:ascii="Times New Roman" w:eastAsia="Times New Roman" w:hAnsi="Times New Roman"/>
          <w:sz w:val="24"/>
          <w:szCs w:val="24"/>
          <w:lang w:eastAsia="fr-FR"/>
        </w:rPr>
        <w:t xml:space="preserve"> évolution constante des postes vacants ex FPE</w:t>
      </w:r>
    </w:p>
    <w:p w:rsidR="00601171" w:rsidRPr="00601171" w:rsidRDefault="00601171" w:rsidP="00601171">
      <w:pPr>
        <w:spacing w:before="100" w:beforeAutospacing="1" w:after="100" w:afterAutospacing="1" w:line="240" w:lineRule="auto"/>
        <w:jc w:val="center"/>
        <w:rPr>
          <w:rFonts w:ascii="Times New Roman" w:eastAsia="Times New Roman" w:hAnsi="Times New Roman"/>
          <w:b/>
          <w:color w:val="FF0000"/>
          <w:sz w:val="24"/>
          <w:szCs w:val="24"/>
          <w:lang w:eastAsia="fr-FR"/>
        </w:rPr>
      </w:pPr>
      <w:r w:rsidRPr="00601171">
        <w:rPr>
          <w:rFonts w:ascii="Times New Roman" w:eastAsia="Times New Roman" w:hAnsi="Times New Roman"/>
          <w:b/>
          <w:color w:val="FF0000"/>
          <w:sz w:val="24"/>
          <w:szCs w:val="24"/>
          <w:lang w:eastAsia="fr-FR"/>
        </w:rPr>
        <w:t>- De 763 postes vacants en 2012 à 1233 en 2015.</w:t>
      </w:r>
    </w:p>
    <w:p w:rsidR="00601171" w:rsidRPr="00601171" w:rsidRDefault="00601171" w:rsidP="00601171">
      <w:pPr>
        <w:spacing w:before="100" w:beforeAutospacing="1" w:after="100" w:afterAutospacing="1" w:line="240" w:lineRule="auto"/>
        <w:jc w:val="center"/>
        <w:rPr>
          <w:rFonts w:ascii="Times New Roman" w:eastAsia="Times New Roman" w:hAnsi="Times New Roman"/>
          <w:sz w:val="24"/>
          <w:szCs w:val="24"/>
          <w:lang w:eastAsia="fr-FR"/>
        </w:rPr>
      </w:pPr>
      <w:r w:rsidRPr="007B791E">
        <w:rPr>
          <w:rFonts w:ascii="Times New Roman" w:eastAsia="Times New Roman" w:hAnsi="Times New Roman"/>
          <w:b/>
          <w:sz w:val="32"/>
          <w:szCs w:val="32"/>
          <w:lang w:eastAsia="fr-FR"/>
        </w:rPr>
        <w:t>6 causes identifiées sur la perte d’attractivité</w:t>
      </w:r>
      <w:r w:rsidRPr="00601171">
        <w:rPr>
          <w:rFonts w:ascii="Times New Roman" w:eastAsia="Times New Roman" w:hAnsi="Times New Roman"/>
          <w:sz w:val="24"/>
          <w:szCs w:val="24"/>
          <w:lang w:eastAsia="fr-FR"/>
        </w:rPr>
        <w:t xml:space="preserve"> :</w:t>
      </w:r>
    </w:p>
    <w:p w:rsidR="00601171" w:rsidRPr="00601171" w:rsidRDefault="00601171" w:rsidP="00601171">
      <w:pPr>
        <w:pStyle w:val="Paragraphedeliste"/>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b/>
          <w:sz w:val="24"/>
          <w:szCs w:val="24"/>
          <w:lang w:eastAsia="fr-FR"/>
        </w:rPr>
        <w:t>Peur de rester « prisonnier »à Mayotte</w:t>
      </w:r>
      <w:r w:rsidRPr="00601171">
        <w:rPr>
          <w:rFonts w:ascii="Times New Roman" w:eastAsia="Times New Roman" w:hAnsi="Times New Roman"/>
          <w:sz w:val="24"/>
          <w:szCs w:val="24"/>
          <w:lang w:eastAsia="fr-FR"/>
        </w:rPr>
        <w:t xml:space="preserve"> – les conditions de retour en métropole ne sont pas à l’avantage du fonctionnaire (règles de gestion RH des ministères).</w:t>
      </w:r>
    </w:p>
    <w:p w:rsidR="00601171" w:rsidRPr="00601171" w:rsidRDefault="00601171" w:rsidP="00601171">
      <w:pPr>
        <w:pStyle w:val="Paragraphedeliste"/>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b/>
          <w:sz w:val="24"/>
          <w:szCs w:val="24"/>
          <w:lang w:eastAsia="fr-FR"/>
        </w:rPr>
        <w:t>Insécurité sur le territoire</w:t>
      </w:r>
      <w:r w:rsidRPr="00601171">
        <w:rPr>
          <w:rFonts w:ascii="Times New Roman" w:eastAsia="Times New Roman" w:hAnsi="Times New Roman"/>
          <w:sz w:val="24"/>
          <w:szCs w:val="24"/>
          <w:lang w:eastAsia="fr-FR"/>
        </w:rPr>
        <w:t xml:space="preserve"> = principale cause de demande de retours. Augmentation forte des cas d’atteinte aux biens, des cas d’atteinte à l’intégrité physique.</w:t>
      </w:r>
    </w:p>
    <w:p w:rsidR="00601171" w:rsidRPr="00601171" w:rsidRDefault="00601171" w:rsidP="00601171">
      <w:pPr>
        <w:pStyle w:val="Paragraphedeliste"/>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601171">
        <w:rPr>
          <w:rFonts w:ascii="Times New Roman" w:eastAsia="Times New Roman" w:hAnsi="Times New Roman"/>
          <w:b/>
          <w:sz w:val="24"/>
          <w:szCs w:val="24"/>
          <w:lang w:eastAsia="fr-FR"/>
        </w:rPr>
        <w:t xml:space="preserve">Difficulté d’accès à des soins de qualité </w:t>
      </w:r>
      <w:r w:rsidRPr="00601171">
        <w:rPr>
          <w:rFonts w:ascii="Times New Roman" w:eastAsia="Times New Roman" w:hAnsi="Times New Roman"/>
          <w:sz w:val="24"/>
          <w:szCs w:val="24"/>
          <w:lang w:eastAsia="fr-FR"/>
        </w:rPr>
        <w:t>(insuffisance de médecins généralistes, et de spécialistes)</w:t>
      </w:r>
    </w:p>
    <w:p w:rsidR="00601171" w:rsidRPr="00601171" w:rsidRDefault="00601171" w:rsidP="00601171">
      <w:pPr>
        <w:pStyle w:val="Paragraphedeliste"/>
        <w:numPr>
          <w:ilvl w:val="0"/>
          <w:numId w:val="8"/>
        </w:numPr>
        <w:spacing w:before="100" w:beforeAutospacing="1" w:after="100" w:afterAutospacing="1" w:line="240" w:lineRule="auto"/>
        <w:rPr>
          <w:rFonts w:eastAsia="Times New Roman"/>
          <w:sz w:val="24"/>
          <w:szCs w:val="24"/>
          <w:lang w:eastAsia="fr-FR"/>
        </w:rPr>
      </w:pPr>
      <w:r>
        <w:rPr>
          <w:rFonts w:eastAsia="Times New Roman"/>
          <w:b/>
          <w:sz w:val="14"/>
          <w:szCs w:val="14"/>
          <w:lang w:eastAsia="fr-FR"/>
        </w:rPr>
        <w:t> </w:t>
      </w:r>
      <w:r w:rsidRPr="00601171">
        <w:rPr>
          <w:rFonts w:eastAsia="Times New Roman"/>
          <w:b/>
          <w:sz w:val="14"/>
          <w:szCs w:val="14"/>
          <w:lang w:eastAsia="fr-FR"/>
        </w:rPr>
        <w:t xml:space="preserve"> </w:t>
      </w:r>
      <w:r w:rsidRPr="00601171">
        <w:rPr>
          <w:rFonts w:eastAsia="Times New Roman"/>
          <w:b/>
          <w:sz w:val="24"/>
          <w:szCs w:val="24"/>
          <w:lang w:eastAsia="fr-FR"/>
        </w:rPr>
        <w:t>Logement</w:t>
      </w:r>
      <w:r w:rsidRPr="00601171">
        <w:rPr>
          <w:rFonts w:eastAsia="Times New Roman"/>
          <w:sz w:val="24"/>
          <w:szCs w:val="24"/>
          <w:lang w:eastAsia="fr-FR"/>
        </w:rPr>
        <w:t> : insuffisances et quand ils existent,  coût élevé.</w:t>
      </w:r>
    </w:p>
    <w:p w:rsidR="00601171" w:rsidRPr="00601171" w:rsidRDefault="00601171" w:rsidP="00601171">
      <w:pPr>
        <w:pStyle w:val="Paragraphedeliste"/>
        <w:numPr>
          <w:ilvl w:val="0"/>
          <w:numId w:val="8"/>
        </w:numPr>
        <w:spacing w:before="100" w:beforeAutospacing="1" w:after="100" w:afterAutospacing="1" w:line="240" w:lineRule="auto"/>
        <w:rPr>
          <w:rFonts w:eastAsia="Times New Roman"/>
          <w:sz w:val="24"/>
          <w:szCs w:val="24"/>
          <w:lang w:eastAsia="fr-FR"/>
        </w:rPr>
      </w:pPr>
      <w:r>
        <w:rPr>
          <w:rFonts w:eastAsia="Times New Roman"/>
          <w:sz w:val="14"/>
          <w:szCs w:val="14"/>
          <w:lang w:eastAsia="fr-FR"/>
        </w:rPr>
        <w:t>  </w:t>
      </w:r>
      <w:r w:rsidRPr="00601171">
        <w:rPr>
          <w:rFonts w:eastAsia="Times New Roman"/>
          <w:sz w:val="14"/>
          <w:szCs w:val="14"/>
          <w:lang w:eastAsia="fr-FR"/>
        </w:rPr>
        <w:t xml:space="preserve">  </w:t>
      </w:r>
      <w:r w:rsidRPr="00601171">
        <w:rPr>
          <w:rFonts w:eastAsia="Times New Roman"/>
          <w:b/>
          <w:sz w:val="24"/>
          <w:szCs w:val="24"/>
          <w:lang w:eastAsia="fr-FR"/>
        </w:rPr>
        <w:t>Conditions de scolarité des enfants</w:t>
      </w:r>
      <w:r w:rsidRPr="00601171">
        <w:rPr>
          <w:rFonts w:eastAsia="Times New Roman"/>
          <w:sz w:val="24"/>
          <w:szCs w:val="24"/>
          <w:lang w:eastAsia="fr-FR"/>
        </w:rPr>
        <w:t xml:space="preserve"> (pas de dispositif de prise en charge des </w:t>
      </w:r>
      <w:r>
        <w:rPr>
          <w:rFonts w:eastAsia="Times New Roman"/>
          <w:sz w:val="24"/>
          <w:szCs w:val="24"/>
          <w:lang w:eastAsia="fr-FR"/>
        </w:rPr>
        <w:t xml:space="preserve">  </w:t>
      </w:r>
      <w:r w:rsidRPr="00601171">
        <w:rPr>
          <w:rFonts w:eastAsia="Times New Roman"/>
          <w:sz w:val="24"/>
          <w:szCs w:val="24"/>
          <w:lang w:eastAsia="fr-FR"/>
        </w:rPr>
        <w:t>jeunes enfants - solarisation avec système de rotation par ½ journée…)</w:t>
      </w:r>
    </w:p>
    <w:p w:rsidR="00601171" w:rsidRDefault="00601171" w:rsidP="00601171">
      <w:pPr>
        <w:pStyle w:val="Paragraphedeliste"/>
        <w:numPr>
          <w:ilvl w:val="0"/>
          <w:numId w:val="8"/>
        </w:numPr>
        <w:spacing w:before="100" w:beforeAutospacing="1" w:after="100" w:afterAutospacing="1" w:line="240" w:lineRule="auto"/>
        <w:rPr>
          <w:rFonts w:eastAsia="Times New Roman"/>
          <w:sz w:val="24"/>
          <w:szCs w:val="24"/>
          <w:lang w:eastAsia="fr-FR"/>
        </w:rPr>
      </w:pPr>
      <w:r>
        <w:rPr>
          <w:rFonts w:eastAsia="Times New Roman"/>
          <w:sz w:val="14"/>
          <w:szCs w:val="14"/>
          <w:lang w:eastAsia="fr-FR"/>
        </w:rPr>
        <w:t>    </w:t>
      </w:r>
      <w:r w:rsidRPr="00601171">
        <w:rPr>
          <w:rFonts w:eastAsia="Times New Roman"/>
          <w:b/>
          <w:sz w:val="24"/>
          <w:szCs w:val="24"/>
          <w:lang w:eastAsia="fr-FR"/>
        </w:rPr>
        <w:t>Coût de la vie élevé</w:t>
      </w:r>
      <w:r w:rsidRPr="00601171">
        <w:rPr>
          <w:rFonts w:eastAsia="Times New Roman"/>
          <w:sz w:val="24"/>
          <w:szCs w:val="24"/>
          <w:lang w:eastAsia="fr-FR"/>
        </w:rPr>
        <w:t xml:space="preserve"> auquel il faut ajouter le coût de la télésurveillance et du remplacement des biens suite à des cambriolages répétés</w:t>
      </w:r>
    </w:p>
    <w:p w:rsidR="00601171" w:rsidRPr="00601171" w:rsidRDefault="00601171" w:rsidP="00601171">
      <w:pPr>
        <w:spacing w:before="100" w:beforeAutospacing="1" w:after="100" w:afterAutospacing="1" w:line="240" w:lineRule="auto"/>
        <w:rPr>
          <w:rFonts w:eastAsia="Times New Roman"/>
          <w:sz w:val="24"/>
          <w:szCs w:val="24"/>
          <w:lang w:eastAsia="fr-FR"/>
        </w:rPr>
      </w:pPr>
    </w:p>
    <w:p w:rsidR="00601171" w:rsidRDefault="00601171" w:rsidP="00C504FF">
      <w:pPr>
        <w:spacing w:before="100" w:beforeAutospacing="1" w:after="100" w:afterAutospacing="1" w:line="240" w:lineRule="auto"/>
        <w:jc w:val="center"/>
        <w:rPr>
          <w:rFonts w:eastAsia="Times New Roman"/>
          <w:sz w:val="24"/>
          <w:szCs w:val="24"/>
          <w:lang w:eastAsia="fr-FR"/>
        </w:rPr>
      </w:pPr>
      <w:r w:rsidRPr="00F935BE">
        <w:rPr>
          <w:rFonts w:eastAsia="Times New Roman"/>
          <w:b/>
          <w:noProof/>
          <w:sz w:val="24"/>
          <w:szCs w:val="24"/>
          <w:lang w:eastAsia="fr-FR"/>
        </w:rPr>
        <w:drawing>
          <wp:inline distT="0" distB="0" distL="0" distR="0">
            <wp:extent cx="4676775" cy="962025"/>
            <wp:effectExtent l="0" t="0" r="9525" b="9525"/>
            <wp:docPr id="3" name="Image 3" descr="Servic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 public"/>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6775" cy="962025"/>
                    </a:xfrm>
                    <a:prstGeom prst="rect">
                      <a:avLst/>
                    </a:prstGeom>
                    <a:noFill/>
                    <a:ln>
                      <a:noFill/>
                    </a:ln>
                  </pic:spPr>
                </pic:pic>
              </a:graphicData>
            </a:graphic>
          </wp:inline>
        </w:drawing>
      </w:r>
    </w:p>
    <w:p w:rsidR="00601171" w:rsidRDefault="00601171" w:rsidP="00601171">
      <w:pPr>
        <w:spacing w:before="100" w:beforeAutospacing="1" w:after="100" w:afterAutospacing="1" w:line="240" w:lineRule="auto"/>
        <w:rPr>
          <w:rFonts w:eastAsia="Times New Roman"/>
          <w:sz w:val="24"/>
          <w:szCs w:val="24"/>
          <w:lang w:eastAsia="fr-FR"/>
        </w:rPr>
      </w:pPr>
    </w:p>
    <w:p w:rsidR="00601171" w:rsidRDefault="00601171" w:rsidP="00601171">
      <w:pPr>
        <w:spacing w:before="100" w:beforeAutospacing="1" w:after="100" w:afterAutospacing="1" w:line="240" w:lineRule="auto"/>
        <w:rPr>
          <w:rFonts w:eastAsia="Times New Roman"/>
          <w:sz w:val="24"/>
          <w:szCs w:val="24"/>
          <w:lang w:eastAsia="fr-FR"/>
        </w:rPr>
      </w:pPr>
    </w:p>
    <w:p w:rsidR="00601171" w:rsidRPr="00601171" w:rsidRDefault="00601171" w:rsidP="00601171">
      <w:pPr>
        <w:spacing w:before="100" w:beforeAutospacing="1" w:after="100" w:afterAutospacing="1" w:line="240" w:lineRule="auto"/>
        <w:rPr>
          <w:rFonts w:eastAsia="Times New Roman"/>
          <w:sz w:val="24"/>
          <w:szCs w:val="24"/>
          <w:lang w:eastAsia="fr-FR"/>
        </w:rPr>
      </w:pPr>
    </w:p>
    <w:p w:rsidR="00601171" w:rsidRPr="007B791E" w:rsidRDefault="00601171" w:rsidP="00601171">
      <w:pPr>
        <w:pStyle w:val="Paragraphedeliste"/>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7B791E">
        <w:rPr>
          <w:rFonts w:ascii="Times New Roman" w:eastAsia="Times New Roman" w:hAnsi="Times New Roman"/>
          <w:b/>
          <w:sz w:val="24"/>
          <w:szCs w:val="24"/>
          <w:lang w:eastAsia="fr-FR"/>
        </w:rPr>
        <w:t>S’agissant du dernier point sur la  vie chère</w:t>
      </w:r>
      <w:r w:rsidRPr="007B791E">
        <w:rPr>
          <w:rFonts w:ascii="Times New Roman" w:eastAsia="Times New Roman" w:hAnsi="Times New Roman"/>
          <w:sz w:val="24"/>
          <w:szCs w:val="24"/>
          <w:lang w:eastAsia="fr-FR"/>
        </w:rPr>
        <w:t>, nous avons eu une première    réponse par rapport à l’enquête INSEE : une enquête sur la composition spatiale des prix est en cours (métropole et 5 DOM) incluant Mayotte.</w:t>
      </w:r>
    </w:p>
    <w:p w:rsidR="00601171" w:rsidRPr="007B791E" w:rsidRDefault="00601171" w:rsidP="00601171">
      <w:pPr>
        <w:pStyle w:val="Paragraphedeliste"/>
        <w:spacing w:before="100" w:beforeAutospacing="1" w:after="100" w:afterAutospacing="1" w:line="240" w:lineRule="auto"/>
        <w:ind w:left="1440"/>
        <w:rPr>
          <w:rFonts w:ascii="Times New Roman" w:eastAsia="Times New Roman" w:hAnsi="Times New Roman"/>
          <w:sz w:val="24"/>
          <w:szCs w:val="24"/>
          <w:lang w:eastAsia="fr-FR"/>
        </w:rPr>
      </w:pPr>
    </w:p>
    <w:p w:rsidR="00601171" w:rsidRPr="007B791E" w:rsidRDefault="00601171" w:rsidP="00601171">
      <w:pPr>
        <w:pStyle w:val="Paragraphedeliste"/>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7B791E">
        <w:rPr>
          <w:rFonts w:ascii="Times New Roman" w:eastAsia="Times New Roman" w:hAnsi="Times New Roman"/>
          <w:sz w:val="24"/>
          <w:szCs w:val="24"/>
          <w:lang w:eastAsia="fr-FR"/>
        </w:rPr>
        <w:t>L’ensemble des résultats sera connu fin 2015-début 2016. D’ores et déjà, un constat a pu être fait : beaucoup de références manquent à Mayotte</w:t>
      </w:r>
    </w:p>
    <w:p w:rsidR="00601171" w:rsidRPr="007B791E" w:rsidRDefault="00601171" w:rsidP="00601171">
      <w:pPr>
        <w:pStyle w:val="Paragraphedeliste"/>
        <w:spacing w:before="100" w:beforeAutospacing="1" w:after="100" w:afterAutospacing="1" w:line="240" w:lineRule="auto"/>
        <w:ind w:left="1440"/>
        <w:rPr>
          <w:rFonts w:ascii="Times New Roman" w:eastAsia="Times New Roman" w:hAnsi="Times New Roman"/>
          <w:b/>
          <w:color w:val="FF0000"/>
          <w:sz w:val="24"/>
          <w:szCs w:val="24"/>
          <w:lang w:eastAsia="fr-FR"/>
        </w:rPr>
      </w:pPr>
    </w:p>
    <w:p w:rsidR="00601171" w:rsidRPr="007B791E" w:rsidRDefault="00601171" w:rsidP="00601171">
      <w:pPr>
        <w:pStyle w:val="Paragraphedeliste"/>
        <w:spacing w:before="100" w:beforeAutospacing="1" w:after="100" w:afterAutospacing="1" w:line="240" w:lineRule="auto"/>
        <w:ind w:left="1440"/>
        <w:rPr>
          <w:rFonts w:ascii="Times New Roman" w:eastAsia="Times New Roman" w:hAnsi="Times New Roman"/>
          <w:b/>
          <w:color w:val="FF0000"/>
          <w:sz w:val="24"/>
          <w:szCs w:val="24"/>
          <w:lang w:eastAsia="fr-FR"/>
        </w:rPr>
      </w:pPr>
    </w:p>
    <w:p w:rsidR="00601171" w:rsidRPr="007B791E" w:rsidRDefault="00601171" w:rsidP="00601171">
      <w:pPr>
        <w:pStyle w:val="Paragraphedeliste"/>
        <w:spacing w:before="100" w:beforeAutospacing="1" w:after="100" w:afterAutospacing="1" w:line="240" w:lineRule="auto"/>
        <w:ind w:left="1440"/>
        <w:rPr>
          <w:rFonts w:ascii="Times New Roman" w:eastAsia="Times New Roman" w:hAnsi="Times New Roman"/>
          <w:b/>
          <w:color w:val="FF0000"/>
          <w:sz w:val="24"/>
          <w:szCs w:val="24"/>
          <w:lang w:eastAsia="fr-FR"/>
        </w:rPr>
      </w:pPr>
    </w:p>
    <w:p w:rsidR="00601171" w:rsidRPr="007B791E" w:rsidRDefault="00601171" w:rsidP="00601171">
      <w:pPr>
        <w:pStyle w:val="Paragraphedeliste"/>
        <w:numPr>
          <w:ilvl w:val="0"/>
          <w:numId w:val="8"/>
        </w:numPr>
        <w:spacing w:before="100" w:beforeAutospacing="1" w:after="100" w:afterAutospacing="1" w:line="240" w:lineRule="auto"/>
        <w:rPr>
          <w:rFonts w:ascii="Times New Roman" w:eastAsia="Times New Roman" w:hAnsi="Times New Roman"/>
          <w:b/>
          <w:color w:val="FF0000"/>
          <w:sz w:val="24"/>
          <w:szCs w:val="24"/>
          <w:lang w:eastAsia="fr-FR"/>
        </w:rPr>
      </w:pPr>
      <w:r w:rsidRPr="007B791E">
        <w:rPr>
          <w:rFonts w:ascii="Times New Roman" w:eastAsia="Times New Roman" w:hAnsi="Times New Roman"/>
          <w:b/>
          <w:color w:val="FF0000"/>
          <w:sz w:val="24"/>
          <w:szCs w:val="24"/>
          <w:lang w:eastAsia="fr-FR"/>
        </w:rPr>
        <w:t>Les représentants du ministère de l’Outremer et la Fonction publique ont rappelé qu’ils n’avaient pas de proposition à nous transmettre dans l’immédiat sur une modification de l’indexation, sachant que la montée en charge à 40% est prévue jusqu’en 2017 ce qui laisse le temps d’avoir les résultats de l’enquête et d’en tirer les enseignements. Ce sujet sera à l’ordre du jour le 29 septembre.</w:t>
      </w:r>
    </w:p>
    <w:p w:rsidR="00601171" w:rsidRPr="007B791E" w:rsidRDefault="00601171" w:rsidP="00601171">
      <w:pPr>
        <w:pStyle w:val="Paragraphedeliste"/>
        <w:spacing w:before="100" w:beforeAutospacing="1" w:after="100" w:afterAutospacing="1" w:line="240" w:lineRule="auto"/>
        <w:ind w:left="1440"/>
        <w:rPr>
          <w:rFonts w:ascii="Times New Roman" w:eastAsia="Times New Roman" w:hAnsi="Times New Roman"/>
          <w:b/>
          <w:color w:val="FF0000"/>
          <w:sz w:val="24"/>
          <w:szCs w:val="24"/>
          <w:lang w:eastAsia="fr-FR"/>
        </w:rPr>
      </w:pPr>
    </w:p>
    <w:p w:rsidR="00601171" w:rsidRPr="007B791E" w:rsidRDefault="00601171" w:rsidP="00601171">
      <w:pPr>
        <w:pStyle w:val="Paragraphedeliste"/>
        <w:spacing w:before="100" w:beforeAutospacing="1" w:after="100" w:afterAutospacing="1" w:line="240" w:lineRule="auto"/>
        <w:ind w:left="1440"/>
        <w:rPr>
          <w:rFonts w:ascii="Times New Roman" w:eastAsia="Times New Roman" w:hAnsi="Times New Roman"/>
          <w:b/>
          <w:color w:val="FF0000"/>
          <w:sz w:val="24"/>
          <w:szCs w:val="24"/>
          <w:lang w:eastAsia="fr-FR"/>
        </w:rPr>
      </w:pPr>
    </w:p>
    <w:p w:rsidR="00601171" w:rsidRPr="007B791E" w:rsidRDefault="00601171" w:rsidP="007B791E">
      <w:pPr>
        <w:spacing w:before="100" w:beforeAutospacing="1" w:after="100" w:afterAutospacing="1" w:line="240" w:lineRule="auto"/>
        <w:ind w:left="720"/>
        <w:jc w:val="center"/>
        <w:rPr>
          <w:rFonts w:ascii="Times New Roman" w:eastAsia="Times New Roman" w:hAnsi="Times New Roman"/>
          <w:b/>
          <w:sz w:val="36"/>
          <w:szCs w:val="36"/>
          <w:u w:val="single"/>
          <w:lang w:eastAsia="fr-FR"/>
        </w:rPr>
      </w:pPr>
      <w:r w:rsidRPr="007B791E">
        <w:rPr>
          <w:rFonts w:ascii="Times New Roman" w:eastAsia="Times New Roman" w:hAnsi="Times New Roman"/>
          <w:b/>
          <w:sz w:val="36"/>
          <w:szCs w:val="36"/>
          <w:u w:val="single"/>
          <w:lang w:eastAsia="fr-FR"/>
        </w:rPr>
        <w:t>Conclusion :</w:t>
      </w:r>
    </w:p>
    <w:p w:rsidR="007B791E" w:rsidRPr="007B791E" w:rsidRDefault="007B791E" w:rsidP="007B791E">
      <w:pPr>
        <w:pStyle w:val="Paragraphedeliste"/>
        <w:spacing w:before="100" w:beforeAutospacing="1" w:after="100" w:afterAutospacing="1" w:line="240" w:lineRule="auto"/>
        <w:ind w:left="1440"/>
        <w:rPr>
          <w:rFonts w:ascii="Times New Roman" w:eastAsia="Times New Roman" w:hAnsi="Times New Roman"/>
          <w:b/>
          <w:sz w:val="24"/>
          <w:szCs w:val="24"/>
          <w:u w:val="single"/>
          <w:lang w:eastAsia="fr-FR"/>
        </w:rPr>
      </w:pPr>
    </w:p>
    <w:p w:rsidR="00601171" w:rsidRPr="007B791E" w:rsidRDefault="00601171" w:rsidP="00601171">
      <w:pPr>
        <w:pStyle w:val="Paragraphedeliste"/>
        <w:spacing w:before="100" w:beforeAutospacing="1" w:after="100" w:afterAutospacing="1" w:line="240" w:lineRule="auto"/>
        <w:ind w:left="1440"/>
        <w:rPr>
          <w:rFonts w:ascii="Times New Roman" w:eastAsia="Times New Roman" w:hAnsi="Times New Roman"/>
          <w:b/>
          <w:sz w:val="24"/>
          <w:szCs w:val="24"/>
          <w:u w:val="single"/>
          <w:lang w:eastAsia="fr-FR"/>
        </w:rPr>
      </w:pPr>
    </w:p>
    <w:p w:rsidR="00601171" w:rsidRPr="007B791E" w:rsidRDefault="00601171" w:rsidP="00601171">
      <w:pPr>
        <w:pStyle w:val="Paragraphedeliste"/>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7B791E">
        <w:rPr>
          <w:rFonts w:ascii="Times New Roman" w:eastAsia="Times New Roman" w:hAnsi="Times New Roman"/>
          <w:sz w:val="24"/>
          <w:szCs w:val="24"/>
          <w:lang w:eastAsia="fr-FR"/>
        </w:rPr>
        <w:t>Les sujets qui seront donc abordés le 29 septembre ont donc été recensés comme prévu. Nous attendons maintenant l’ordre du jour précis du 29 que nous vous transmettrons.</w:t>
      </w:r>
    </w:p>
    <w:p w:rsidR="00601171" w:rsidRPr="007B791E" w:rsidRDefault="00601171" w:rsidP="00601171">
      <w:pPr>
        <w:pStyle w:val="Paragraphedeliste"/>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7B791E">
        <w:rPr>
          <w:rFonts w:ascii="Times New Roman" w:eastAsia="Times New Roman" w:hAnsi="Times New Roman"/>
          <w:sz w:val="24"/>
          <w:szCs w:val="24"/>
          <w:lang w:eastAsia="fr-FR"/>
        </w:rPr>
        <w:t>Si l’ensemble des sujets est partagé par les OS, il n’en n’est pas forcément de même sur les solutions à apporter… Il semble que le Préfet ait transmis de son côté une synthèse de ces travaux au ministère de l’Outremer.</w:t>
      </w:r>
    </w:p>
    <w:p w:rsidR="00601171" w:rsidRPr="007B791E" w:rsidRDefault="00601171" w:rsidP="00601171">
      <w:pPr>
        <w:pStyle w:val="Paragraphedeliste"/>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7B791E">
        <w:rPr>
          <w:rFonts w:ascii="Times New Roman" w:eastAsia="Times New Roman" w:hAnsi="Times New Roman"/>
          <w:sz w:val="24"/>
          <w:szCs w:val="24"/>
          <w:lang w:eastAsia="fr-FR"/>
        </w:rPr>
        <w:t>Une demande particulière a été faite sur la gestion du dialogue social à Mayotte entre les OS et les responsables des administrations, le rôle du Préfet. La demande de suivi de la mise en œuvre de l’accord de 2009 a été portée.</w:t>
      </w:r>
    </w:p>
    <w:p w:rsidR="007B791E" w:rsidRPr="007B791E" w:rsidRDefault="00601171" w:rsidP="007B791E">
      <w:pPr>
        <w:pStyle w:val="Paragraphedeliste"/>
        <w:numPr>
          <w:ilvl w:val="0"/>
          <w:numId w:val="8"/>
        </w:numPr>
        <w:spacing w:before="100" w:beforeAutospacing="1" w:after="100" w:afterAutospacing="1" w:line="240" w:lineRule="auto"/>
        <w:rPr>
          <w:rFonts w:ascii="Times New Roman" w:eastAsia="Times New Roman" w:hAnsi="Times New Roman"/>
          <w:sz w:val="24"/>
          <w:szCs w:val="24"/>
          <w:lang w:eastAsia="fr-FR"/>
        </w:rPr>
      </w:pPr>
      <w:r w:rsidRPr="007B791E">
        <w:rPr>
          <w:rFonts w:ascii="Times New Roman" w:eastAsia="Times New Roman" w:hAnsi="Times New Roman"/>
          <w:sz w:val="24"/>
          <w:szCs w:val="24"/>
          <w:lang w:eastAsia="fr-FR"/>
        </w:rPr>
        <w:t xml:space="preserve"> L’UNSA sera représentée le 29 septembre par un secrétaire national et un représentant mandaté de l’UD-UNSA Mayotte : </w:t>
      </w:r>
      <w:proofErr w:type="spellStart"/>
      <w:r w:rsidRPr="007B791E">
        <w:rPr>
          <w:rFonts w:ascii="Times New Roman" w:eastAsia="Times New Roman" w:hAnsi="Times New Roman"/>
          <w:sz w:val="24"/>
          <w:szCs w:val="24"/>
          <w:lang w:eastAsia="fr-FR"/>
        </w:rPr>
        <w:t>Eric</w:t>
      </w:r>
      <w:proofErr w:type="spellEnd"/>
      <w:r w:rsidRPr="007B791E">
        <w:rPr>
          <w:rFonts w:ascii="Times New Roman" w:eastAsia="Times New Roman" w:hAnsi="Times New Roman"/>
          <w:sz w:val="24"/>
          <w:szCs w:val="24"/>
          <w:lang w:eastAsia="fr-FR"/>
        </w:rPr>
        <w:t xml:space="preserve"> </w:t>
      </w:r>
      <w:proofErr w:type="spellStart"/>
      <w:r w:rsidRPr="007B791E">
        <w:rPr>
          <w:rFonts w:ascii="Times New Roman" w:eastAsia="Times New Roman" w:hAnsi="Times New Roman"/>
          <w:sz w:val="24"/>
          <w:szCs w:val="24"/>
          <w:lang w:eastAsia="fr-FR"/>
        </w:rPr>
        <w:t>Hourcade</w:t>
      </w:r>
      <w:proofErr w:type="spellEnd"/>
      <w:r w:rsidRPr="007B791E">
        <w:rPr>
          <w:rFonts w:ascii="Times New Roman" w:eastAsia="Times New Roman" w:hAnsi="Times New Roman"/>
          <w:sz w:val="24"/>
          <w:szCs w:val="24"/>
          <w:lang w:eastAsia="fr-FR"/>
        </w:rPr>
        <w:t>.</w:t>
      </w:r>
    </w:p>
    <w:p w:rsidR="00601171" w:rsidRDefault="00601171" w:rsidP="00601171">
      <w:pPr>
        <w:pStyle w:val="Paragraphedeliste"/>
        <w:spacing w:before="100" w:beforeAutospacing="1" w:after="100" w:afterAutospacing="1" w:line="240" w:lineRule="auto"/>
        <w:jc w:val="both"/>
        <w:rPr>
          <w:rFonts w:eastAsia="Times New Roman"/>
          <w:b/>
          <w:sz w:val="24"/>
          <w:szCs w:val="24"/>
          <w:lang w:eastAsia="fr-FR"/>
        </w:rPr>
      </w:pPr>
    </w:p>
    <w:p w:rsidR="007B791E" w:rsidRDefault="007B791E" w:rsidP="00601171">
      <w:pPr>
        <w:pStyle w:val="Paragraphedeliste"/>
        <w:spacing w:before="100" w:beforeAutospacing="1" w:after="100" w:afterAutospacing="1" w:line="240" w:lineRule="auto"/>
        <w:jc w:val="both"/>
        <w:rPr>
          <w:rFonts w:eastAsia="Times New Roman"/>
          <w:b/>
          <w:sz w:val="24"/>
          <w:szCs w:val="24"/>
          <w:lang w:eastAsia="fr-FR"/>
        </w:rPr>
      </w:pPr>
    </w:p>
    <w:p w:rsidR="00601171" w:rsidRDefault="00601171" w:rsidP="00601171">
      <w:pPr>
        <w:pStyle w:val="Paragraphedeliste"/>
        <w:spacing w:before="100" w:beforeAutospacing="1" w:after="100" w:afterAutospacing="1" w:line="240" w:lineRule="auto"/>
        <w:jc w:val="both"/>
        <w:rPr>
          <w:rFonts w:eastAsia="Times New Roman"/>
          <w:b/>
          <w:sz w:val="24"/>
          <w:szCs w:val="24"/>
          <w:lang w:eastAsia="fr-FR"/>
        </w:rPr>
      </w:pPr>
    </w:p>
    <w:p w:rsidR="00C504FF" w:rsidRDefault="00C504FF" w:rsidP="00601171">
      <w:pPr>
        <w:pStyle w:val="Paragraphedeliste"/>
        <w:spacing w:before="100" w:beforeAutospacing="1" w:after="100" w:afterAutospacing="1" w:line="240" w:lineRule="auto"/>
        <w:jc w:val="both"/>
        <w:rPr>
          <w:rFonts w:eastAsia="Times New Roman"/>
          <w:b/>
          <w:sz w:val="24"/>
          <w:szCs w:val="24"/>
          <w:lang w:eastAsia="fr-FR"/>
        </w:rPr>
      </w:pPr>
    </w:p>
    <w:p w:rsidR="00C504FF" w:rsidRDefault="00C504FF" w:rsidP="00601171">
      <w:pPr>
        <w:pStyle w:val="Paragraphedeliste"/>
        <w:spacing w:before="100" w:beforeAutospacing="1" w:after="100" w:afterAutospacing="1" w:line="240" w:lineRule="auto"/>
        <w:jc w:val="both"/>
        <w:rPr>
          <w:rFonts w:eastAsia="Times New Roman"/>
          <w:b/>
          <w:sz w:val="24"/>
          <w:szCs w:val="24"/>
          <w:lang w:eastAsia="fr-FR"/>
        </w:rPr>
      </w:pPr>
    </w:p>
    <w:p w:rsidR="00601171" w:rsidRDefault="00601171" w:rsidP="00C504FF">
      <w:pPr>
        <w:pStyle w:val="Paragraphedeliste"/>
        <w:spacing w:before="100" w:beforeAutospacing="1" w:after="100" w:afterAutospacing="1" w:line="240" w:lineRule="auto"/>
        <w:jc w:val="center"/>
        <w:rPr>
          <w:rFonts w:eastAsia="Times New Roman"/>
          <w:b/>
          <w:sz w:val="24"/>
          <w:szCs w:val="24"/>
          <w:lang w:eastAsia="fr-FR"/>
        </w:rPr>
      </w:pPr>
      <w:r w:rsidRPr="00F935BE">
        <w:rPr>
          <w:rFonts w:eastAsia="Times New Roman"/>
          <w:b/>
          <w:noProof/>
          <w:sz w:val="24"/>
          <w:szCs w:val="24"/>
          <w:lang w:eastAsia="fr-FR"/>
        </w:rPr>
        <w:drawing>
          <wp:inline distT="0" distB="0" distL="0" distR="0">
            <wp:extent cx="4676775" cy="962025"/>
            <wp:effectExtent l="0" t="0" r="9525" b="9525"/>
            <wp:docPr id="4" name="Image 4" descr="Servic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 public"/>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6775" cy="962025"/>
                    </a:xfrm>
                    <a:prstGeom prst="rect">
                      <a:avLst/>
                    </a:prstGeom>
                    <a:noFill/>
                    <a:ln>
                      <a:noFill/>
                    </a:ln>
                  </pic:spPr>
                </pic:pic>
              </a:graphicData>
            </a:graphic>
          </wp:inline>
        </w:drawing>
      </w:r>
    </w:p>
    <w:p w:rsidR="00601171" w:rsidRDefault="00601171" w:rsidP="00601171">
      <w:pPr>
        <w:pStyle w:val="Paragraphedeliste"/>
        <w:spacing w:before="100" w:beforeAutospacing="1" w:after="100" w:afterAutospacing="1" w:line="240" w:lineRule="auto"/>
        <w:jc w:val="both"/>
        <w:rPr>
          <w:rFonts w:eastAsia="Times New Roman"/>
          <w:b/>
          <w:sz w:val="24"/>
          <w:szCs w:val="24"/>
          <w:lang w:eastAsia="fr-FR"/>
        </w:rPr>
      </w:pPr>
    </w:p>
    <w:p w:rsidR="00601171" w:rsidRDefault="00601171" w:rsidP="00601171">
      <w:pPr>
        <w:pStyle w:val="Paragraphedeliste"/>
        <w:spacing w:before="100" w:beforeAutospacing="1" w:after="100" w:afterAutospacing="1" w:line="240" w:lineRule="auto"/>
        <w:jc w:val="both"/>
        <w:rPr>
          <w:rFonts w:eastAsia="Times New Roman"/>
          <w:b/>
          <w:sz w:val="24"/>
          <w:szCs w:val="24"/>
          <w:lang w:eastAsia="fr-FR"/>
        </w:rPr>
      </w:pPr>
    </w:p>
    <w:sectPr w:rsidR="00601171" w:rsidSect="00601171">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5"/>
      </v:shape>
    </w:pict>
  </w:numPicBullet>
  <w:abstractNum w:abstractNumId="0">
    <w:nsid w:val="0E797B63"/>
    <w:multiLevelType w:val="hybridMultilevel"/>
    <w:tmpl w:val="60C83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253DF"/>
    <w:multiLevelType w:val="hybridMultilevel"/>
    <w:tmpl w:val="A9DA9B3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63A64A7"/>
    <w:multiLevelType w:val="hybridMultilevel"/>
    <w:tmpl w:val="51580B7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9416D8"/>
    <w:multiLevelType w:val="hybridMultilevel"/>
    <w:tmpl w:val="180611E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9205DD2"/>
    <w:multiLevelType w:val="hybridMultilevel"/>
    <w:tmpl w:val="4232058C"/>
    <w:lvl w:ilvl="0" w:tplc="2BD271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846D89"/>
    <w:multiLevelType w:val="hybridMultilevel"/>
    <w:tmpl w:val="EA8C99F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4CB25B3"/>
    <w:multiLevelType w:val="hybridMultilevel"/>
    <w:tmpl w:val="02221D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B81B91"/>
    <w:multiLevelType w:val="hybridMultilevel"/>
    <w:tmpl w:val="3AAE75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1171"/>
    <w:rsid w:val="00427F51"/>
    <w:rsid w:val="00464142"/>
    <w:rsid w:val="00601171"/>
    <w:rsid w:val="006428A0"/>
    <w:rsid w:val="006622C7"/>
    <w:rsid w:val="007B791E"/>
    <w:rsid w:val="008A300D"/>
    <w:rsid w:val="00A41100"/>
    <w:rsid w:val="00C504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7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1171"/>
    <w:pPr>
      <w:ind w:left="720"/>
      <w:contextualSpacing/>
    </w:pPr>
  </w:style>
  <w:style w:type="paragraph" w:styleId="Citationintense">
    <w:name w:val="Intense Quote"/>
    <w:basedOn w:val="Normal"/>
    <w:next w:val="Normal"/>
    <w:link w:val="CitationintenseCar"/>
    <w:uiPriority w:val="30"/>
    <w:qFormat/>
    <w:rsid w:val="006011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601171"/>
    <w:rPr>
      <w:rFonts w:ascii="Calibri" w:eastAsia="Calibri" w:hAnsi="Calibri" w:cs="Times New Roman"/>
      <w:i/>
      <w:iCs/>
      <w:color w:val="5B9BD5" w:themeColor="accent1"/>
    </w:rPr>
  </w:style>
  <w:style w:type="paragraph" w:styleId="Textedebulles">
    <w:name w:val="Balloon Text"/>
    <w:basedOn w:val="Normal"/>
    <w:link w:val="TextedebullesCar"/>
    <w:uiPriority w:val="99"/>
    <w:semiHidden/>
    <w:unhideWhenUsed/>
    <w:rsid w:val="008A30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00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9603-2D4F-4027-9F3A-C7F53B8D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1041</Words>
  <Characters>5728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ALIFLAM</dc:creator>
  <cp:lastModifiedBy>MAYOTTE2</cp:lastModifiedBy>
  <cp:revision>2</cp:revision>
  <dcterms:created xsi:type="dcterms:W3CDTF">2015-09-13T11:39:00Z</dcterms:created>
  <dcterms:modified xsi:type="dcterms:W3CDTF">2015-09-13T11:39:00Z</dcterms:modified>
</cp:coreProperties>
</file>