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80" w:rsidRPr="0060273F" w:rsidRDefault="000A135B" w:rsidP="00BC5C80">
      <w:pPr>
        <w:jc w:val="center"/>
        <w:rPr>
          <w:b/>
          <w:sz w:val="32"/>
          <w:szCs w:val="32"/>
          <w:u w:val="single"/>
        </w:rPr>
      </w:pPr>
      <w:r w:rsidRPr="0060273F">
        <w:rPr>
          <w:b/>
          <w:sz w:val="32"/>
          <w:szCs w:val="32"/>
          <w:u w:val="single"/>
        </w:rPr>
        <w:t>Compte-rendu d’audience</w:t>
      </w:r>
      <w:r w:rsidR="00BC5C80" w:rsidRPr="0060273F">
        <w:rPr>
          <w:b/>
          <w:sz w:val="32"/>
          <w:szCs w:val="32"/>
          <w:u w:val="single"/>
        </w:rPr>
        <w:t xml:space="preserve"> à la DGAFP le 20 mai 2015</w:t>
      </w:r>
    </w:p>
    <w:p w:rsidR="00BC5C80" w:rsidRDefault="00BC5C80"/>
    <w:p w:rsidR="00BC5C80" w:rsidRDefault="000A135B">
      <w:r w:rsidRPr="0060273F">
        <w:rPr>
          <w:b/>
          <w:u w:val="single"/>
        </w:rPr>
        <w:t>Pour l’</w:t>
      </w:r>
      <w:r w:rsidR="00BC5C80" w:rsidRPr="0060273F">
        <w:rPr>
          <w:b/>
          <w:u w:val="single"/>
        </w:rPr>
        <w:t>UNSA</w:t>
      </w:r>
      <w:r w:rsidRPr="0060273F">
        <w:rPr>
          <w:b/>
          <w:u w:val="single"/>
        </w:rPr>
        <w:t xml:space="preserve"> Fonction Publique</w:t>
      </w:r>
      <w:r w:rsidR="00BC5C80">
        <w:t> : D. Thoby, E. Hourcade, G. Frostin.</w:t>
      </w:r>
    </w:p>
    <w:p w:rsidR="00BC5C80" w:rsidRDefault="000A135B">
      <w:r w:rsidRPr="0060273F">
        <w:rPr>
          <w:b/>
          <w:u w:val="single"/>
        </w:rPr>
        <w:t xml:space="preserve">Pour la </w:t>
      </w:r>
      <w:r w:rsidR="00BC5C80" w:rsidRPr="0060273F">
        <w:rPr>
          <w:b/>
          <w:u w:val="single"/>
        </w:rPr>
        <w:t>DGAFP</w:t>
      </w:r>
      <w:r w:rsidR="00BC5C80">
        <w:t xml:space="preserve"> : L. </w:t>
      </w:r>
      <w:proofErr w:type="spellStart"/>
      <w:r w:rsidR="00BC5C80">
        <w:t>Crusson</w:t>
      </w:r>
      <w:proofErr w:type="spellEnd"/>
      <w:r w:rsidR="00BC5C80">
        <w:t xml:space="preserve">, C. </w:t>
      </w:r>
      <w:proofErr w:type="spellStart"/>
      <w:r w:rsidR="00BC5C80">
        <w:t>Landour</w:t>
      </w:r>
      <w:proofErr w:type="spellEnd"/>
      <w:r w:rsidR="00BC5C80">
        <w:t>.</w:t>
      </w:r>
    </w:p>
    <w:p w:rsidR="00BC5C80" w:rsidRDefault="00BC5C80"/>
    <w:p w:rsidR="00BC5C80" w:rsidRDefault="00BC5C80">
      <w:r w:rsidRPr="005E6C5C">
        <w:rPr>
          <w:b/>
          <w:u w:val="single"/>
        </w:rPr>
        <w:t>Points abordés</w:t>
      </w:r>
      <w:r>
        <w:t> :</w:t>
      </w:r>
    </w:p>
    <w:p w:rsidR="00BC5C80" w:rsidRPr="000A135B" w:rsidRDefault="005E6C5C" w:rsidP="000A135B">
      <w:pPr>
        <w:pStyle w:val="Paragraphedeliste"/>
        <w:numPr>
          <w:ilvl w:val="0"/>
          <w:numId w:val="1"/>
        </w:numPr>
        <w:jc w:val="both"/>
        <w:rPr>
          <w:b/>
          <w:color w:val="00B0F0"/>
        </w:rPr>
      </w:pPr>
      <w:r w:rsidRPr="0060273F">
        <w:rPr>
          <w:b/>
        </w:rPr>
        <w:t>Indemnité d’éloignement (IE)</w:t>
      </w:r>
      <w:r>
        <w:t xml:space="preserve"> versée au titre de la période transitoire (2014-2016) : certaines DRFIP ne versent pas l’IE en fractions identiques à la date anniversaire de l’affectation de l’agent à Mayotte. Cette mesure avait pourtant comme but de lisser les effets de la fiscalisation du montant global perçu par l’agent</w:t>
      </w:r>
      <w:r w:rsidRPr="000A135B">
        <w:rPr>
          <w:b/>
          <w:color w:val="00B0F0"/>
        </w:rPr>
        <w:t>.</w:t>
      </w:r>
      <w:r w:rsidR="000A135B" w:rsidRPr="000A135B">
        <w:rPr>
          <w:b/>
          <w:color w:val="00B0F0"/>
        </w:rPr>
        <w:t xml:space="preserve"> La DGAFP </w:t>
      </w:r>
      <w:r w:rsidR="000A135B">
        <w:rPr>
          <w:b/>
          <w:color w:val="00B0F0"/>
        </w:rPr>
        <w:t xml:space="preserve">rejoint l’UNSA pour déplorer ce constat et </w:t>
      </w:r>
      <w:r w:rsidR="000A135B" w:rsidRPr="000A135B">
        <w:rPr>
          <w:b/>
          <w:color w:val="00B0F0"/>
        </w:rPr>
        <w:t xml:space="preserve">va faire un point à nouveau avec </w:t>
      </w:r>
      <w:r w:rsidR="0080342A" w:rsidRPr="000A135B">
        <w:rPr>
          <w:b/>
          <w:color w:val="00B0F0"/>
        </w:rPr>
        <w:t>la DGFIP.</w:t>
      </w:r>
    </w:p>
    <w:p w:rsidR="007554BB" w:rsidRPr="000A135B" w:rsidRDefault="00186858" w:rsidP="000A135B">
      <w:pPr>
        <w:pStyle w:val="Paragraphedeliste"/>
        <w:numPr>
          <w:ilvl w:val="0"/>
          <w:numId w:val="1"/>
        </w:numPr>
        <w:jc w:val="both"/>
        <w:rPr>
          <w:b/>
          <w:color w:val="00B0F0"/>
        </w:rPr>
      </w:pPr>
      <w:r w:rsidRPr="0060273F">
        <w:rPr>
          <w:b/>
        </w:rPr>
        <w:t xml:space="preserve">Fiscalisation de l’IE </w:t>
      </w:r>
      <w:r>
        <w:t xml:space="preserve">perçue </w:t>
      </w:r>
      <w:r w:rsidRPr="000A135B">
        <w:rPr>
          <w:u w:val="single"/>
        </w:rPr>
        <w:t>au titre de</w:t>
      </w:r>
      <w:r>
        <w:t xml:space="preserve"> l’année 2013 : il avait été prévu dans un communiqué de 2013 des ministres de la fonction publique et de l’outre-mer, en accord avec le ministre du budget, que cette IE ne serait pas</w:t>
      </w:r>
      <w:r w:rsidR="00726F25">
        <w:t xml:space="preserve"> </w:t>
      </w:r>
      <w:r>
        <w:t>imposable. Aucune instruction n’</w:t>
      </w:r>
      <w:r w:rsidR="00726F25">
        <w:t>ay</w:t>
      </w:r>
      <w:r>
        <w:t>a</w:t>
      </w:r>
      <w:r w:rsidR="00726F25">
        <w:t>nt</w:t>
      </w:r>
      <w:r>
        <w:t xml:space="preserve"> été donnée à la DRFIP </w:t>
      </w:r>
      <w:r w:rsidR="00726F25">
        <w:t>pour le cas où</w:t>
      </w:r>
      <w:r>
        <w:t xml:space="preserve"> le versement </w:t>
      </w:r>
      <w:r w:rsidRPr="000A135B">
        <w:rPr>
          <w:u w:val="single"/>
        </w:rPr>
        <w:t>effectif</w:t>
      </w:r>
      <w:r>
        <w:t xml:space="preserve"> de</w:t>
      </w:r>
      <w:bookmarkStart w:id="0" w:name="_GoBack"/>
      <w:bookmarkEnd w:id="0"/>
      <w:r>
        <w:t xml:space="preserve"> cette IE a</w:t>
      </w:r>
      <w:r w:rsidR="00726F25">
        <w:t>urait été</w:t>
      </w:r>
      <w:r>
        <w:t xml:space="preserve"> été effectué en 2014</w:t>
      </w:r>
      <w:r w:rsidR="00726F25">
        <w:t>,</w:t>
      </w:r>
      <w:r>
        <w:t xml:space="preserve"> la DRFIP considère que l’IE doit </w:t>
      </w:r>
      <w:r w:rsidR="00726F25">
        <w:t xml:space="preserve">dans ce cas </w:t>
      </w:r>
      <w:r>
        <w:t xml:space="preserve">être </w:t>
      </w:r>
      <w:proofErr w:type="gramStart"/>
      <w:r>
        <w:t>prise</w:t>
      </w:r>
      <w:proofErr w:type="gramEnd"/>
      <w:r>
        <w:t xml:space="preserve"> en compte dans la déclaration des revenus de 2014. </w:t>
      </w:r>
      <w:r w:rsidR="000A135B" w:rsidRPr="000A135B">
        <w:rPr>
          <w:b/>
          <w:color w:val="00B0F0"/>
        </w:rPr>
        <w:t>Là encore, la DGAFP va revenir vers la DGFIP.</w:t>
      </w:r>
    </w:p>
    <w:p w:rsidR="000A135B" w:rsidRDefault="0080342A" w:rsidP="005E6C5C">
      <w:pPr>
        <w:pStyle w:val="Paragraphedeliste"/>
        <w:numPr>
          <w:ilvl w:val="0"/>
          <w:numId w:val="1"/>
        </w:numPr>
        <w:jc w:val="both"/>
        <w:rPr>
          <w:b/>
          <w:color w:val="00B0F0"/>
        </w:rPr>
      </w:pPr>
      <w:r w:rsidRPr="0060273F">
        <w:rPr>
          <w:b/>
        </w:rPr>
        <w:t xml:space="preserve">Versement annualisé de l’IE </w:t>
      </w:r>
      <w:r>
        <w:t>(mode décret 1996) aux agents arrivés en 4</w:t>
      </w:r>
      <w:r w:rsidRPr="000A135B">
        <w:rPr>
          <w:vertAlign w:val="superscript"/>
        </w:rPr>
        <w:t>ème</w:t>
      </w:r>
      <w:r>
        <w:t xml:space="preserve"> année de contrat : la dernière fraction de l’IE doit être versée même si l’agent reste à Mayotte, non au titre des charges afférentes au retour mais au titre des sujétions liées à l’éloignement. </w:t>
      </w:r>
      <w:r w:rsidRPr="000A135B">
        <w:rPr>
          <w:b/>
          <w:color w:val="00B0F0"/>
        </w:rPr>
        <w:t>Ce point semble être acquis.</w:t>
      </w:r>
    </w:p>
    <w:p w:rsidR="0060273F" w:rsidRPr="0060273F" w:rsidRDefault="000A135B" w:rsidP="005E6C5C">
      <w:pPr>
        <w:pStyle w:val="Paragraphedeliste"/>
        <w:numPr>
          <w:ilvl w:val="0"/>
          <w:numId w:val="1"/>
        </w:numPr>
        <w:jc w:val="both"/>
        <w:rPr>
          <w:b/>
          <w:color w:val="00B0F0"/>
        </w:rPr>
      </w:pPr>
      <w:r w:rsidRPr="0060273F">
        <w:rPr>
          <w:b/>
        </w:rPr>
        <w:t>Attractivit</w:t>
      </w:r>
      <w:r w:rsidR="0060273F" w:rsidRPr="0060273F">
        <w:rPr>
          <w:b/>
        </w:rPr>
        <w:t>é Mayotte</w:t>
      </w:r>
      <w:r w:rsidR="0060273F">
        <w:t xml:space="preserve"> : </w:t>
      </w:r>
      <w:r w:rsidR="0060273F" w:rsidRPr="0060273F">
        <w:rPr>
          <w:b/>
          <w:color w:val="00B0F0"/>
        </w:rPr>
        <w:t xml:space="preserve">ces points abordés ci-dessus seront traités </w:t>
      </w:r>
      <w:r w:rsidR="0080342A" w:rsidRPr="0060273F">
        <w:rPr>
          <w:b/>
          <w:color w:val="00B0F0"/>
        </w:rPr>
        <w:t>par la DGAF</w:t>
      </w:r>
      <w:r w:rsidRPr="0060273F">
        <w:rPr>
          <w:b/>
          <w:color w:val="00B0F0"/>
        </w:rPr>
        <w:t>P</w:t>
      </w:r>
      <w:r w:rsidR="0060273F" w:rsidRPr="0060273F">
        <w:rPr>
          <w:b/>
          <w:color w:val="00B0F0"/>
        </w:rPr>
        <w:t xml:space="preserve"> avant même la RIM (</w:t>
      </w:r>
      <w:r w:rsidRPr="0060273F">
        <w:rPr>
          <w:b/>
          <w:color w:val="00B0F0"/>
        </w:rPr>
        <w:t>réunion interministérielle)</w:t>
      </w:r>
      <w:r w:rsidR="0060273F" w:rsidRPr="0060273F">
        <w:rPr>
          <w:b/>
          <w:color w:val="00B0F0"/>
        </w:rPr>
        <w:t xml:space="preserve"> avec la DGFIP</w:t>
      </w:r>
      <w:r w:rsidRPr="0060273F">
        <w:rPr>
          <w:b/>
          <w:color w:val="00B0F0"/>
        </w:rPr>
        <w:t xml:space="preserve">. </w:t>
      </w:r>
      <w:r w:rsidR="0060273F" w:rsidRPr="0060273F">
        <w:rPr>
          <w:b/>
          <w:color w:val="00B0F0"/>
        </w:rPr>
        <w:t>La</w:t>
      </w:r>
      <w:r w:rsidR="0080342A" w:rsidRPr="0060273F">
        <w:rPr>
          <w:b/>
          <w:color w:val="00B0F0"/>
        </w:rPr>
        <w:t xml:space="preserve"> RIM</w:t>
      </w:r>
      <w:r w:rsidR="0060273F" w:rsidRPr="0060273F">
        <w:rPr>
          <w:b/>
          <w:color w:val="00B0F0"/>
        </w:rPr>
        <w:t xml:space="preserve"> est </w:t>
      </w:r>
      <w:r w:rsidR="0080342A" w:rsidRPr="0060273F">
        <w:rPr>
          <w:b/>
          <w:color w:val="00B0F0"/>
        </w:rPr>
        <w:t xml:space="preserve"> prévue la semain</w:t>
      </w:r>
      <w:r w:rsidR="0060273F" w:rsidRPr="0060273F">
        <w:rPr>
          <w:b/>
          <w:color w:val="00B0F0"/>
        </w:rPr>
        <w:t>e prochain</w:t>
      </w:r>
      <w:r w:rsidR="0060273F">
        <w:t xml:space="preserve"> ; les </w:t>
      </w:r>
      <w:r w:rsidR="00342B3A">
        <w:t xml:space="preserve"> GT sur Mayotte da</w:t>
      </w:r>
      <w:r w:rsidR="0080342A">
        <w:t>ns quelques jours</w:t>
      </w:r>
      <w:r w:rsidR="0060273F">
        <w:t>. La</w:t>
      </w:r>
      <w:r w:rsidR="0080342A">
        <w:t xml:space="preserve"> réunion d’évaluation à mi-parcours de la mise en œuvre du dispositif</w:t>
      </w:r>
      <w:r w:rsidR="0060273F">
        <w:t xml:space="preserve"> transitoire (clause de revoyure) aura </w:t>
      </w:r>
      <w:proofErr w:type="spellStart"/>
      <w:r w:rsidR="0060273F">
        <w:t>ieu</w:t>
      </w:r>
      <w:proofErr w:type="spellEnd"/>
      <w:r w:rsidR="0080342A">
        <w:t xml:space="preserve"> le 29 septembre 2015 à Paris avec </w:t>
      </w:r>
      <w:r w:rsidR="0060273F">
        <w:t xml:space="preserve">la </w:t>
      </w:r>
      <w:r w:rsidR="0080342A">
        <w:t>participation des organisations syndicales fédérales.</w:t>
      </w:r>
      <w:r>
        <w:t xml:space="preserve"> </w:t>
      </w:r>
    </w:p>
    <w:p w:rsidR="00342B3A" w:rsidRPr="000A135B" w:rsidRDefault="00342B3A" w:rsidP="005E6C5C">
      <w:pPr>
        <w:pStyle w:val="Paragraphedeliste"/>
        <w:numPr>
          <w:ilvl w:val="0"/>
          <w:numId w:val="1"/>
        </w:numPr>
        <w:jc w:val="both"/>
        <w:rPr>
          <w:b/>
          <w:color w:val="00B0F0"/>
        </w:rPr>
      </w:pPr>
      <w:r w:rsidRPr="0060273F">
        <w:rPr>
          <w:b/>
        </w:rPr>
        <w:t>Indemnisation des frais de changement de résidence (IFCR) </w:t>
      </w:r>
      <w:r>
        <w:t>: les conditions d’éligibilité à l’IFCR ont changé du fait de l’abrogation du décret de 1996 concernant la situation des fonctionnaires de l’Etat à Mayotte. Une circulaire du MENESR du 17 avril 2015</w:t>
      </w:r>
      <w:r w:rsidR="008A580A">
        <w:t xml:space="preserve"> précise trop</w:t>
      </w:r>
      <w:r>
        <w:t xml:space="preserve"> tardivement </w:t>
      </w:r>
      <w:r w:rsidR="008A580A">
        <w:t>la portée des changements pour l’ouverture des droits à indemnisation, en termes de durée de service. De ce fait un certain nombre d’agents n’ayant pas les nouvelles durées de service requises pour percevoir l’IFCR reviennent sur leur demande de mobilité géographique. Il convient donc a minima que ces agents puissent rester sur leur poste.</w:t>
      </w:r>
    </w:p>
    <w:p w:rsidR="000A135B" w:rsidRDefault="000A135B" w:rsidP="0060273F">
      <w:pPr>
        <w:jc w:val="center"/>
      </w:pPr>
      <w:r>
        <w:rPr>
          <w:noProof/>
          <w:lang w:eastAsia="fr-FR"/>
        </w:rPr>
        <w:drawing>
          <wp:inline distT="0" distB="0" distL="0" distR="0">
            <wp:extent cx="4610100" cy="1704975"/>
            <wp:effectExtent l="19050" t="0" r="0" b="0"/>
            <wp:docPr id="1" name="Image 3" descr="C:\Users\SE\Pictures\banque LOGO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SE\Pictures\banque LOGOS\Sans titre.jpg"/>
                    <pic:cNvPicPr>
                      <a:picLocks noChangeAspect="1" noChangeArrowheads="1"/>
                    </pic:cNvPicPr>
                  </pic:nvPicPr>
                  <pic:blipFill>
                    <a:blip r:embed="rId5" cstate="print"/>
                    <a:srcRect/>
                    <a:stretch>
                      <a:fillRect/>
                    </a:stretch>
                  </pic:blipFill>
                  <pic:spPr bwMode="auto">
                    <a:xfrm>
                      <a:off x="0" y="0"/>
                      <a:ext cx="4608576" cy="1704411"/>
                    </a:xfrm>
                    <a:prstGeom prst="rect">
                      <a:avLst/>
                    </a:prstGeom>
                    <a:noFill/>
                    <a:ln w="9525">
                      <a:noFill/>
                      <a:miter lim="800000"/>
                      <a:headEnd/>
                      <a:tailEnd/>
                    </a:ln>
                  </pic:spPr>
                </pic:pic>
              </a:graphicData>
            </a:graphic>
          </wp:inline>
        </w:drawing>
      </w:r>
    </w:p>
    <w:sectPr w:rsidR="000A135B" w:rsidSect="00B14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31C98"/>
    <w:multiLevelType w:val="hybridMultilevel"/>
    <w:tmpl w:val="082AB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C80"/>
    <w:rsid w:val="000A135B"/>
    <w:rsid w:val="00186858"/>
    <w:rsid w:val="00342B3A"/>
    <w:rsid w:val="00572293"/>
    <w:rsid w:val="005E6C5C"/>
    <w:rsid w:val="0060273F"/>
    <w:rsid w:val="00726F25"/>
    <w:rsid w:val="007554BB"/>
    <w:rsid w:val="0080342A"/>
    <w:rsid w:val="008A580A"/>
    <w:rsid w:val="00B143A6"/>
    <w:rsid w:val="00BC5C80"/>
    <w:rsid w:val="00D56F3F"/>
    <w:rsid w:val="00D657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35B"/>
    <w:rPr>
      <w:rFonts w:ascii="Tahoma" w:hAnsi="Tahoma" w:cs="Tahoma"/>
      <w:sz w:val="16"/>
      <w:szCs w:val="16"/>
    </w:rPr>
  </w:style>
  <w:style w:type="paragraph" w:styleId="Paragraphedeliste">
    <w:name w:val="List Paragraph"/>
    <w:basedOn w:val="Normal"/>
    <w:uiPriority w:val="34"/>
    <w:qFormat/>
    <w:rsid w:val="000A13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frostin</dc:creator>
  <cp:lastModifiedBy>MAYOTTE</cp:lastModifiedBy>
  <cp:revision>2</cp:revision>
  <dcterms:created xsi:type="dcterms:W3CDTF">2015-05-21T16:22:00Z</dcterms:created>
  <dcterms:modified xsi:type="dcterms:W3CDTF">2015-05-21T16:22:00Z</dcterms:modified>
</cp:coreProperties>
</file>