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A" w:rsidRPr="002C599E" w:rsidRDefault="0063347A" w:rsidP="005F3227">
      <w:pPr>
        <w:jc w:val="center"/>
        <w:rPr>
          <w:b/>
          <w:bCs/>
        </w:rPr>
      </w:pPr>
      <w:r w:rsidRPr="002C59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1104900"/>
            <wp:effectExtent l="0" t="0" r="9525" b="0"/>
            <wp:docPr id="1" name="Image 1" descr="Logo-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i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27" w:rsidRPr="002C599E" w:rsidRDefault="005F3227" w:rsidP="0083690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2C599E">
        <w:rPr>
          <w:rFonts w:ascii="Arial" w:hAnsi="Arial" w:cs="Arial"/>
          <w:b/>
          <w:bCs/>
          <w:sz w:val="20"/>
          <w:szCs w:val="20"/>
        </w:rPr>
        <w:t>DECLARATION PREALABLE</w:t>
      </w:r>
    </w:p>
    <w:p w:rsidR="0063347A" w:rsidRPr="002C599E" w:rsidRDefault="0063347A" w:rsidP="0083690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2C599E">
        <w:rPr>
          <w:rFonts w:ascii="Arial" w:hAnsi="Arial" w:cs="Arial"/>
          <w:b/>
          <w:bCs/>
          <w:sz w:val="20"/>
          <w:szCs w:val="20"/>
        </w:rPr>
        <w:t xml:space="preserve">CTMEN </w:t>
      </w:r>
      <w:r w:rsidR="0083690E" w:rsidRPr="002C599E">
        <w:rPr>
          <w:rFonts w:ascii="Arial" w:hAnsi="Arial" w:cs="Arial"/>
          <w:b/>
          <w:bCs/>
          <w:sz w:val="20"/>
          <w:szCs w:val="20"/>
        </w:rPr>
        <w:t>05 octobre</w:t>
      </w:r>
      <w:r w:rsidRPr="002C599E">
        <w:rPr>
          <w:rFonts w:ascii="Arial" w:hAnsi="Arial" w:cs="Arial"/>
          <w:b/>
          <w:bCs/>
          <w:sz w:val="20"/>
          <w:szCs w:val="20"/>
        </w:rPr>
        <w:t xml:space="preserve"> 2016</w:t>
      </w:r>
    </w:p>
    <w:p w:rsidR="005F3227" w:rsidRPr="002C599E" w:rsidRDefault="005F3227" w:rsidP="0083690E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83690E" w:rsidRPr="002C599E" w:rsidRDefault="0083690E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F3227" w:rsidRPr="002C599E" w:rsidRDefault="005F3227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>Monsieur le président,</w:t>
      </w:r>
    </w:p>
    <w:p w:rsidR="0083690E" w:rsidRPr="002C599E" w:rsidRDefault="0083690E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690E" w:rsidRPr="002C599E" w:rsidRDefault="0083690E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 xml:space="preserve">En ce premier CTMEN de l’année, l’Unsa acte positivement la </w:t>
      </w:r>
      <w:r w:rsidR="00DB1CC5">
        <w:rPr>
          <w:rFonts w:ascii="Arial" w:hAnsi="Arial" w:cs="Arial"/>
          <w:sz w:val="24"/>
          <w:szCs w:val="24"/>
        </w:rPr>
        <w:t xml:space="preserve">perspective de </w:t>
      </w:r>
      <w:r w:rsidRPr="002C599E">
        <w:rPr>
          <w:rFonts w:ascii="Arial" w:hAnsi="Arial" w:cs="Arial"/>
          <w:sz w:val="24"/>
          <w:szCs w:val="24"/>
        </w:rPr>
        <w:t xml:space="preserve">clôture des négociations PPCR concernant les </w:t>
      </w:r>
      <w:r w:rsidR="00DB1CC5" w:rsidRPr="002C599E">
        <w:rPr>
          <w:rFonts w:ascii="Arial" w:hAnsi="Arial" w:cs="Arial"/>
          <w:sz w:val="24"/>
          <w:szCs w:val="24"/>
        </w:rPr>
        <w:t>enseignants</w:t>
      </w:r>
      <w:r w:rsidRPr="002C599E">
        <w:rPr>
          <w:rFonts w:ascii="Arial" w:hAnsi="Arial" w:cs="Arial"/>
          <w:sz w:val="24"/>
          <w:szCs w:val="24"/>
        </w:rPr>
        <w:t>, les personnels administratifs, les infirmières et les assistantes sociales. Cependant, nous souhaitons vivement que le processus aille à son terme pour les personnels de direction, les inspecteurs et les médecins scolaires</w:t>
      </w:r>
      <w:r w:rsidR="00DB1CC5">
        <w:rPr>
          <w:rFonts w:ascii="Arial" w:hAnsi="Arial" w:cs="Arial"/>
          <w:sz w:val="24"/>
          <w:szCs w:val="24"/>
        </w:rPr>
        <w:t>, pour le passage en catégorie A des assistantes de service social</w:t>
      </w:r>
      <w:r w:rsidRPr="002C599E">
        <w:rPr>
          <w:rFonts w:ascii="Arial" w:hAnsi="Arial" w:cs="Arial"/>
          <w:sz w:val="24"/>
          <w:szCs w:val="24"/>
        </w:rPr>
        <w:t xml:space="preserve"> ainsi que pour nos collègues ITRF et enseignants chercheurs, même si ceux-ci ne relèvent pas de cette instance. Les attentes sont grandes et pour certains corps intermédiaires, le malaise patent comme l’a montré la forte mobilisation des personnels de direction </w:t>
      </w:r>
      <w:r w:rsidR="00DB1CC5" w:rsidRPr="002C599E">
        <w:rPr>
          <w:rFonts w:ascii="Arial" w:hAnsi="Arial" w:cs="Arial"/>
          <w:sz w:val="24"/>
          <w:szCs w:val="24"/>
        </w:rPr>
        <w:t xml:space="preserve">le 21 septembre </w:t>
      </w:r>
      <w:r w:rsidR="00DB1CC5">
        <w:rPr>
          <w:rFonts w:ascii="Arial" w:hAnsi="Arial" w:cs="Arial"/>
          <w:sz w:val="24"/>
          <w:szCs w:val="24"/>
        </w:rPr>
        <w:t>dans le ca</w:t>
      </w:r>
      <w:bookmarkStart w:id="0" w:name="_GoBack"/>
      <w:bookmarkEnd w:id="0"/>
      <w:r w:rsidR="00DB1CC5">
        <w:rPr>
          <w:rFonts w:ascii="Arial" w:hAnsi="Arial" w:cs="Arial"/>
          <w:sz w:val="24"/>
          <w:szCs w:val="24"/>
        </w:rPr>
        <w:t xml:space="preserve">dre </w:t>
      </w:r>
      <w:r w:rsidRPr="002C599E">
        <w:rPr>
          <w:rFonts w:ascii="Arial" w:hAnsi="Arial" w:cs="Arial"/>
          <w:sz w:val="24"/>
          <w:szCs w:val="24"/>
        </w:rPr>
        <w:t>de l’a</w:t>
      </w:r>
      <w:r w:rsidR="00DB1CC5">
        <w:rPr>
          <w:rFonts w:ascii="Arial" w:hAnsi="Arial" w:cs="Arial"/>
          <w:sz w:val="24"/>
          <w:szCs w:val="24"/>
        </w:rPr>
        <w:t>ler</w:t>
      </w:r>
      <w:r w:rsidRPr="002C599E">
        <w:rPr>
          <w:rFonts w:ascii="Arial" w:hAnsi="Arial" w:cs="Arial"/>
          <w:sz w:val="24"/>
          <w:szCs w:val="24"/>
        </w:rPr>
        <w:t xml:space="preserve">te sociale </w:t>
      </w:r>
      <w:r w:rsidR="00DB1CC5">
        <w:rPr>
          <w:rFonts w:ascii="Arial" w:hAnsi="Arial" w:cs="Arial"/>
          <w:sz w:val="24"/>
          <w:szCs w:val="24"/>
        </w:rPr>
        <w:t>déposée par le SNPDEN</w:t>
      </w:r>
      <w:r w:rsidRPr="002C599E">
        <w:rPr>
          <w:rFonts w:ascii="Arial" w:hAnsi="Arial" w:cs="Arial"/>
          <w:sz w:val="24"/>
          <w:szCs w:val="24"/>
        </w:rPr>
        <w:t>.</w:t>
      </w:r>
    </w:p>
    <w:p w:rsidR="005F3227" w:rsidRPr="002C599E" w:rsidRDefault="0083690E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 xml:space="preserve">Vient donc maintenant le temps de la mise en forme réglementaire. L’Unsa Éducation sera particulièrement attentive à ce que l’esprit et la lettre des négociations soient parfaitement respectés. </w:t>
      </w:r>
    </w:p>
    <w:p w:rsidR="00EC0897" w:rsidRPr="002C599E" w:rsidRDefault="00EC0897" w:rsidP="002C599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1E6C" w:rsidRPr="002C599E" w:rsidRDefault="0083690E" w:rsidP="002C599E">
      <w:pPr>
        <w:spacing w:after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C599E">
        <w:rPr>
          <w:rFonts w:ascii="Arial" w:eastAsia="Times New Roman" w:hAnsi="Arial" w:cs="Arial"/>
          <w:iCs/>
          <w:sz w:val="24"/>
          <w:szCs w:val="24"/>
        </w:rPr>
        <w:t>Monsieur le Président, l</w:t>
      </w:r>
      <w:r w:rsidR="00BE1E6C" w:rsidRPr="002C599E">
        <w:rPr>
          <w:rFonts w:ascii="Arial" w:eastAsia="Times New Roman" w:hAnsi="Arial" w:cs="Arial"/>
          <w:iCs/>
          <w:sz w:val="24"/>
          <w:szCs w:val="24"/>
        </w:rPr>
        <w:t xml:space="preserve">ors de l’annonce du passage de la PFR au RIFSEEP, </w:t>
      </w:r>
      <w:r w:rsidRPr="002C599E">
        <w:rPr>
          <w:rFonts w:ascii="Arial" w:eastAsia="Times New Roman" w:hAnsi="Arial" w:cs="Arial"/>
          <w:iCs/>
          <w:sz w:val="24"/>
          <w:szCs w:val="24"/>
        </w:rPr>
        <w:t>l</w:t>
      </w:r>
      <w:r w:rsidRPr="002C599E">
        <w:rPr>
          <w:rFonts w:ascii="Arial" w:hAnsi="Arial" w:cs="Arial"/>
          <w:sz w:val="24"/>
          <w:szCs w:val="24"/>
        </w:rPr>
        <w:t>’Unsa Éducation</w:t>
      </w:r>
      <w:r w:rsidR="00856BC3" w:rsidRPr="002C599E">
        <w:rPr>
          <w:rFonts w:ascii="Arial" w:hAnsi="Arial" w:cs="Arial"/>
          <w:sz w:val="24"/>
          <w:szCs w:val="24"/>
        </w:rPr>
        <w:t xml:space="preserve"> avait</w:t>
      </w:r>
      <w:r w:rsidRPr="002C599E">
        <w:rPr>
          <w:rFonts w:ascii="Arial" w:hAnsi="Arial" w:cs="Arial"/>
          <w:sz w:val="24"/>
          <w:szCs w:val="24"/>
        </w:rPr>
        <w:t xml:space="preserve"> </w:t>
      </w:r>
      <w:r w:rsidR="00BE1E6C" w:rsidRPr="002C599E">
        <w:rPr>
          <w:rFonts w:ascii="Arial" w:eastAsia="Times New Roman" w:hAnsi="Arial" w:cs="Arial"/>
          <w:iCs/>
          <w:sz w:val="24"/>
          <w:szCs w:val="24"/>
        </w:rPr>
        <w:t xml:space="preserve">regretté qu’un bilan social détaillé, par académie et par université, n’ait pas été communiqué afin d’établir un diagnostic partagé sur l’état des lieux, avant « d’évoluer vers un dispositif plus juste, plus transparent» selon les propos de la ministre de l’époque  (Marylise </w:t>
      </w:r>
      <w:proofErr w:type="spellStart"/>
      <w:r w:rsidR="00BE1E6C" w:rsidRPr="002C599E">
        <w:rPr>
          <w:rFonts w:ascii="Arial" w:eastAsia="Times New Roman" w:hAnsi="Arial" w:cs="Arial"/>
          <w:iCs/>
          <w:sz w:val="24"/>
          <w:szCs w:val="24"/>
        </w:rPr>
        <w:t>Lebranchu</w:t>
      </w:r>
      <w:proofErr w:type="spellEnd"/>
      <w:r w:rsidR="00BE1E6C" w:rsidRPr="002C599E">
        <w:rPr>
          <w:rFonts w:ascii="Arial" w:eastAsia="Times New Roman" w:hAnsi="Arial" w:cs="Arial"/>
          <w:iCs/>
          <w:sz w:val="24"/>
          <w:szCs w:val="24"/>
        </w:rPr>
        <w:t xml:space="preserve">, Ministre de la Fonction publique – 7 février 2013). </w:t>
      </w:r>
    </w:p>
    <w:p w:rsidR="00BE1E6C" w:rsidRPr="002C599E" w:rsidRDefault="00BE1E6C" w:rsidP="002C599E">
      <w:pPr>
        <w:spacing w:after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C599E">
        <w:rPr>
          <w:rFonts w:ascii="Arial" w:eastAsia="Times New Roman" w:hAnsi="Arial" w:cs="Arial"/>
          <w:iCs/>
          <w:sz w:val="24"/>
          <w:szCs w:val="24"/>
        </w:rPr>
        <w:t xml:space="preserve">Cette absence de bilan partagé nous laissait craindre alors que ce nouveau dispositif </w:t>
      </w:r>
      <w:r w:rsidR="004E2F8D">
        <w:rPr>
          <w:rFonts w:ascii="Arial" w:eastAsia="Times New Roman" w:hAnsi="Arial" w:cs="Arial"/>
          <w:iCs/>
          <w:sz w:val="24"/>
          <w:szCs w:val="24"/>
        </w:rPr>
        <w:t>n’</w:t>
      </w:r>
      <w:r w:rsidRPr="002C599E">
        <w:rPr>
          <w:rFonts w:ascii="Arial" w:eastAsia="Times New Roman" w:hAnsi="Arial" w:cs="Arial"/>
          <w:iCs/>
          <w:sz w:val="24"/>
          <w:szCs w:val="24"/>
        </w:rPr>
        <w:t>entraine une régression pour les personnels concernés. La négociation avec le ministère, au travers d’une circulaire unique et prescriptive avait pour objectif d’en limiter les effets néfastes.</w:t>
      </w:r>
    </w:p>
    <w:p w:rsidR="00BE1E6C" w:rsidRPr="002C599E" w:rsidRDefault="00BE1E6C" w:rsidP="002C599E">
      <w:pPr>
        <w:spacing w:after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C599E">
        <w:rPr>
          <w:rFonts w:ascii="Arial" w:eastAsia="Times New Roman" w:hAnsi="Arial" w:cs="Arial"/>
          <w:iCs/>
          <w:sz w:val="24"/>
          <w:szCs w:val="24"/>
        </w:rPr>
        <w:t xml:space="preserve">Malheureusement, les premiers éléments de synthèse que nous avons pu réunir sur la mise en œuvre du RIFSEEP semblent conforter nos craintes. </w:t>
      </w:r>
    </w:p>
    <w:p w:rsidR="00856BC3" w:rsidRPr="002C599E" w:rsidRDefault="00856BC3" w:rsidP="002C599E">
      <w:pPr>
        <w:spacing w:after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BE1E6C" w:rsidRPr="002C599E" w:rsidRDefault="00BE1E6C" w:rsidP="002C599E">
      <w:pPr>
        <w:spacing w:after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C599E">
        <w:rPr>
          <w:rFonts w:ascii="Arial" w:eastAsia="Times New Roman" w:hAnsi="Arial" w:cs="Arial"/>
          <w:iCs/>
          <w:sz w:val="24"/>
          <w:szCs w:val="24"/>
        </w:rPr>
        <w:t>Ce nouveau régime, s’il assure, et c’est la moindre des choses, la pérennisation à titre individuel du régime indemnitaire obtenu sur un poste, n’interdit nullement la régression</w:t>
      </w:r>
      <w:r w:rsidR="00856BC3" w:rsidRPr="002C599E">
        <w:rPr>
          <w:rFonts w:ascii="Arial" w:eastAsia="Times New Roman" w:hAnsi="Arial" w:cs="Arial"/>
          <w:iCs/>
          <w:sz w:val="24"/>
          <w:szCs w:val="24"/>
        </w:rPr>
        <w:t>,</w:t>
      </w:r>
      <w:r w:rsidRPr="002C599E">
        <w:rPr>
          <w:rFonts w:ascii="Arial" w:eastAsia="Times New Roman" w:hAnsi="Arial" w:cs="Arial"/>
          <w:iCs/>
          <w:sz w:val="24"/>
          <w:szCs w:val="24"/>
        </w:rPr>
        <w:t xml:space="preserve"> dans l’hypothèse d’une mutation au sein du même groupe de fonction, sans que le caractère équitable</w:t>
      </w:r>
      <w:r w:rsidR="00856BC3" w:rsidRPr="002C599E">
        <w:rPr>
          <w:rFonts w:ascii="Arial" w:eastAsia="Times New Roman" w:hAnsi="Arial" w:cs="Arial"/>
          <w:iCs/>
          <w:sz w:val="24"/>
          <w:szCs w:val="24"/>
        </w:rPr>
        <w:t xml:space="preserve"> des critères utilisés soit démontré</w:t>
      </w:r>
      <w:r w:rsidRPr="002C599E">
        <w:rPr>
          <w:rFonts w:ascii="Arial" w:eastAsia="Times New Roman" w:hAnsi="Arial" w:cs="Arial"/>
          <w:iCs/>
          <w:sz w:val="24"/>
          <w:szCs w:val="24"/>
        </w:rPr>
        <w:t>.</w:t>
      </w:r>
    </w:p>
    <w:p w:rsidR="00BE1E6C" w:rsidRPr="002C599E" w:rsidRDefault="00BE1E6C" w:rsidP="002C599E">
      <w:pPr>
        <w:spacing w:after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C599E">
        <w:rPr>
          <w:rFonts w:ascii="Arial" w:eastAsia="Times New Roman" w:hAnsi="Arial" w:cs="Arial"/>
          <w:iCs/>
          <w:sz w:val="24"/>
          <w:szCs w:val="24"/>
        </w:rPr>
        <w:t xml:space="preserve">Dès lors, où est la justice, où est la transparence ?  </w:t>
      </w:r>
    </w:p>
    <w:p w:rsidR="00BE1E6C" w:rsidRPr="002C599E" w:rsidRDefault="00BE1E6C" w:rsidP="002C599E">
      <w:pPr>
        <w:spacing w:after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C599E">
        <w:rPr>
          <w:rFonts w:ascii="Arial" w:eastAsia="Times New Roman" w:hAnsi="Arial" w:cs="Arial"/>
          <w:iCs/>
          <w:sz w:val="24"/>
          <w:szCs w:val="24"/>
        </w:rPr>
        <w:t>Face à cette situation, l’UNSA :</w:t>
      </w:r>
    </w:p>
    <w:p w:rsidR="00BE1E6C" w:rsidRPr="002C599E" w:rsidRDefault="00BE1E6C" w:rsidP="002C599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2C599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Réitère sa demande de bilans d’étape précis et chiffrés du </w:t>
      </w:r>
      <w:r w:rsidR="00C160B1" w:rsidRPr="002C599E">
        <w:rPr>
          <w:rFonts w:ascii="Arial" w:eastAsia="Calibri" w:hAnsi="Arial" w:cs="Arial"/>
          <w:sz w:val="24"/>
          <w:szCs w:val="24"/>
        </w:rPr>
        <w:t>RIFSEEP</w:t>
      </w:r>
      <w:r w:rsidR="00C160B1" w:rsidRPr="002C599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Pr="002C599E">
        <w:rPr>
          <w:rFonts w:ascii="Arial" w:eastAsia="Times New Roman" w:hAnsi="Arial" w:cs="Arial"/>
          <w:iCs/>
          <w:sz w:val="24"/>
          <w:szCs w:val="24"/>
          <w:lang w:eastAsia="fr-FR"/>
        </w:rPr>
        <w:t>qui soient présentés en CTA et CTMEN ;</w:t>
      </w:r>
    </w:p>
    <w:p w:rsidR="00BE1E6C" w:rsidRPr="002C599E" w:rsidRDefault="00BE1E6C" w:rsidP="002C599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2C599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Demande que le </w:t>
      </w:r>
      <w:r w:rsidR="00C160B1" w:rsidRPr="002C599E">
        <w:rPr>
          <w:rFonts w:ascii="Arial" w:eastAsia="Calibri" w:hAnsi="Arial" w:cs="Arial"/>
          <w:sz w:val="24"/>
          <w:szCs w:val="24"/>
        </w:rPr>
        <w:t>RIFSEEP</w:t>
      </w:r>
      <w:r w:rsidR="00C160B1" w:rsidRPr="002C599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Pr="002C599E">
        <w:rPr>
          <w:rFonts w:ascii="Arial" w:eastAsia="Times New Roman" w:hAnsi="Arial" w:cs="Arial"/>
          <w:iCs/>
          <w:sz w:val="24"/>
          <w:szCs w:val="24"/>
          <w:lang w:eastAsia="fr-FR"/>
        </w:rPr>
        <w:t>soit étendu aux personnels ITRF dans un esprit d’équité ;</w:t>
      </w:r>
    </w:p>
    <w:p w:rsidR="00BE1E6C" w:rsidRPr="002C599E" w:rsidRDefault="00BE1E6C" w:rsidP="002C599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C599E">
        <w:rPr>
          <w:rFonts w:ascii="Arial" w:eastAsia="Calibri" w:hAnsi="Arial" w:cs="Arial"/>
          <w:sz w:val="24"/>
          <w:szCs w:val="24"/>
        </w:rPr>
        <w:lastRenderedPageBreak/>
        <w:t>Demande la garantie de la moyenne indemnitaire interministérielle pour tous les personnels quel que soit leur secteur de travail ;</w:t>
      </w:r>
    </w:p>
    <w:p w:rsidR="00BE1E6C" w:rsidRPr="002C599E" w:rsidRDefault="00BE1E6C" w:rsidP="002C599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C599E">
        <w:rPr>
          <w:rFonts w:ascii="Arial" w:eastAsia="Calibri" w:hAnsi="Arial" w:cs="Arial"/>
          <w:sz w:val="24"/>
          <w:szCs w:val="24"/>
        </w:rPr>
        <w:t>Demande le plafonnement du complément indemnitaire annuel (CIA) à 5% ;</w:t>
      </w:r>
    </w:p>
    <w:p w:rsidR="00BE1E6C" w:rsidRPr="002C599E" w:rsidRDefault="00BE1E6C" w:rsidP="002C599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C599E">
        <w:rPr>
          <w:rFonts w:ascii="Arial" w:eastAsia="Calibri" w:hAnsi="Arial" w:cs="Arial"/>
          <w:sz w:val="24"/>
          <w:szCs w:val="24"/>
        </w:rPr>
        <w:t>Demande le respect du droit à la mobilité, bafoué sur le terrain, principe de base d’évolution du RIFSEEP ;</w:t>
      </w:r>
    </w:p>
    <w:p w:rsidR="00BE1E6C" w:rsidRPr="002C599E" w:rsidRDefault="00BE1E6C" w:rsidP="002C599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C599E">
        <w:rPr>
          <w:rFonts w:ascii="Arial" w:eastAsia="Calibri" w:hAnsi="Arial" w:cs="Arial"/>
          <w:sz w:val="24"/>
          <w:szCs w:val="24"/>
        </w:rPr>
        <w:t>Demande la poursuite du plan de requalification des emplois, que la mise en œuvre du régime indemnitaire ne saurait retarder, encore moins remplacer.</w:t>
      </w:r>
    </w:p>
    <w:p w:rsidR="00BE1E6C" w:rsidRPr="002C599E" w:rsidRDefault="00BE1E6C" w:rsidP="002C599E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6BC3" w:rsidRPr="002C599E" w:rsidRDefault="00856BC3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B1CC5" w:rsidRDefault="00856BC3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>Nous voudrions maintenant pointer un problème majeur</w:t>
      </w:r>
      <w:r w:rsidR="00FD286D" w:rsidRPr="002C599E">
        <w:rPr>
          <w:rFonts w:ascii="Arial" w:hAnsi="Arial" w:cs="Arial"/>
          <w:sz w:val="24"/>
          <w:szCs w:val="24"/>
        </w:rPr>
        <w:t xml:space="preserve"> pour les personnels de ce ministère. Il s’agit de l</w:t>
      </w:r>
      <w:r w:rsidR="00BE1E6C" w:rsidRPr="002C599E">
        <w:rPr>
          <w:rFonts w:ascii="Arial" w:hAnsi="Arial" w:cs="Arial"/>
          <w:sz w:val="24"/>
          <w:szCs w:val="24"/>
        </w:rPr>
        <w:t>a</w:t>
      </w:r>
      <w:r w:rsidR="00FD286D" w:rsidRPr="002C599E">
        <w:rPr>
          <w:rFonts w:ascii="Arial" w:hAnsi="Arial" w:cs="Arial"/>
          <w:sz w:val="24"/>
          <w:szCs w:val="24"/>
        </w:rPr>
        <w:t xml:space="preserve"> médecine de prévention. La</w:t>
      </w:r>
      <w:r w:rsidR="00BE1E6C" w:rsidRPr="002C599E">
        <w:rPr>
          <w:rFonts w:ascii="Arial" w:hAnsi="Arial" w:cs="Arial"/>
          <w:sz w:val="24"/>
          <w:szCs w:val="24"/>
        </w:rPr>
        <w:t xml:space="preserve"> difficulté de recruter des médecins du travail et des médecins orientant leurs activités dans ce champ à l'éducation nationale ne relève pas</w:t>
      </w:r>
      <w:r w:rsidR="00FD286D" w:rsidRPr="002C599E">
        <w:rPr>
          <w:rFonts w:ascii="Arial" w:hAnsi="Arial" w:cs="Arial"/>
          <w:sz w:val="24"/>
          <w:szCs w:val="24"/>
        </w:rPr>
        <w:t>, à notre sens,</w:t>
      </w:r>
      <w:r w:rsidR="00BE1E6C" w:rsidRPr="002C599E">
        <w:rPr>
          <w:rFonts w:ascii="Arial" w:hAnsi="Arial" w:cs="Arial"/>
          <w:sz w:val="24"/>
          <w:szCs w:val="24"/>
        </w:rPr>
        <w:t xml:space="preserve"> </w:t>
      </w:r>
      <w:r w:rsidR="00FD286D" w:rsidRPr="002C599E">
        <w:rPr>
          <w:rFonts w:ascii="Arial" w:hAnsi="Arial" w:cs="Arial"/>
          <w:sz w:val="24"/>
          <w:szCs w:val="24"/>
        </w:rPr>
        <w:t>uniquement</w:t>
      </w:r>
      <w:r w:rsidR="00BE1E6C" w:rsidRPr="002C599E">
        <w:rPr>
          <w:rFonts w:ascii="Arial" w:hAnsi="Arial" w:cs="Arial"/>
          <w:sz w:val="24"/>
          <w:szCs w:val="24"/>
        </w:rPr>
        <w:t xml:space="preserve"> de la baisse démographique des médecins du travail mais</w:t>
      </w:r>
      <w:r w:rsidR="00FD286D" w:rsidRPr="002C599E">
        <w:rPr>
          <w:rFonts w:ascii="Arial" w:hAnsi="Arial" w:cs="Arial"/>
          <w:sz w:val="24"/>
          <w:szCs w:val="24"/>
        </w:rPr>
        <w:t xml:space="preserve"> plutôt</w:t>
      </w:r>
      <w:r w:rsidR="00BE1E6C" w:rsidRPr="002C599E">
        <w:rPr>
          <w:rFonts w:ascii="Arial" w:hAnsi="Arial" w:cs="Arial"/>
          <w:sz w:val="24"/>
          <w:szCs w:val="24"/>
        </w:rPr>
        <w:t xml:space="preserve"> de l'attractivité du poste à l'EN. Les académies continuent de vouloir rémunérer sur la grille des médecins de l'éducation nationale, de vouloir mettre un médecin de l'éducation nationale comme coordonnateur de la médecine de prévention. </w:t>
      </w:r>
    </w:p>
    <w:p w:rsidR="00BE1E6C" w:rsidRPr="002C599E" w:rsidRDefault="00BE1E6C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BE1E6C" w:rsidRPr="002C599E" w:rsidRDefault="00FD286D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>L</w:t>
      </w:r>
      <w:r w:rsidR="00BE1E6C" w:rsidRPr="002C599E">
        <w:rPr>
          <w:rFonts w:ascii="Arial" w:hAnsi="Arial" w:cs="Arial"/>
          <w:sz w:val="24"/>
          <w:szCs w:val="24"/>
        </w:rPr>
        <w:t xml:space="preserve">'UNSA éducation demande l'application la circulaire du ministère de la Décentralisation et de la Fonction publique du 10 avril 2015, </w:t>
      </w:r>
      <w:r w:rsidRPr="002C599E">
        <w:rPr>
          <w:rFonts w:ascii="Arial" w:hAnsi="Arial" w:cs="Arial"/>
          <w:sz w:val="24"/>
          <w:szCs w:val="24"/>
        </w:rPr>
        <w:t xml:space="preserve">qui </w:t>
      </w:r>
      <w:r w:rsidR="00BE1E6C" w:rsidRPr="002C599E">
        <w:rPr>
          <w:rFonts w:ascii="Arial" w:hAnsi="Arial" w:cs="Arial"/>
          <w:sz w:val="24"/>
          <w:szCs w:val="24"/>
        </w:rPr>
        <w:t xml:space="preserve">décrit les nouvelles dispositions intégrées au décret n° 82-453 du 28 mai 1982 modifié relatif à l’hygiène et à la sécurité du travail, ainsi qu’à la prévention médicale dans la fonction publique. L'éducation nationale doit s'engager rapidement à </w:t>
      </w:r>
      <w:r w:rsidR="003B3A29" w:rsidRPr="002C599E">
        <w:rPr>
          <w:rFonts w:ascii="Arial" w:hAnsi="Arial" w:cs="Arial"/>
          <w:sz w:val="24"/>
          <w:szCs w:val="24"/>
        </w:rPr>
        <w:t>recruter</w:t>
      </w:r>
      <w:r w:rsidR="00BE1E6C" w:rsidRPr="002C599E">
        <w:rPr>
          <w:rFonts w:ascii="Arial" w:hAnsi="Arial" w:cs="Arial"/>
          <w:sz w:val="24"/>
          <w:szCs w:val="24"/>
        </w:rPr>
        <w:t xml:space="preserve"> </w:t>
      </w:r>
      <w:r w:rsidR="003B3A29" w:rsidRPr="002C599E">
        <w:rPr>
          <w:rFonts w:ascii="Arial" w:hAnsi="Arial" w:cs="Arial"/>
          <w:sz w:val="24"/>
          <w:szCs w:val="24"/>
        </w:rPr>
        <w:t xml:space="preserve">un </w:t>
      </w:r>
      <w:r w:rsidR="00BE1E6C" w:rsidRPr="002C599E">
        <w:rPr>
          <w:rFonts w:ascii="Arial" w:hAnsi="Arial" w:cs="Arial"/>
          <w:sz w:val="24"/>
          <w:szCs w:val="24"/>
        </w:rPr>
        <w:t xml:space="preserve">médecin du travail par académie, permettant ainsi de déployer un service de médecine de prévention avec des collaborateurs intervenant auprès des personnels. </w:t>
      </w:r>
    </w:p>
    <w:p w:rsidR="00DB1CC5" w:rsidRDefault="00FD286D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 xml:space="preserve">L'UNSA éducation s’est d’ailleurs adressée à Madame la </w:t>
      </w:r>
      <w:r w:rsidR="00DB1CC5">
        <w:rPr>
          <w:rFonts w:ascii="Arial" w:hAnsi="Arial" w:cs="Arial"/>
          <w:sz w:val="24"/>
          <w:szCs w:val="24"/>
        </w:rPr>
        <w:t>Directrice des ressources humaines</w:t>
      </w:r>
      <w:r w:rsidRPr="002C599E">
        <w:rPr>
          <w:rFonts w:ascii="Arial" w:hAnsi="Arial" w:cs="Arial"/>
          <w:sz w:val="24"/>
          <w:szCs w:val="24"/>
        </w:rPr>
        <w:t xml:space="preserve"> dans un récent courrier, pointant les confusions entre médecin de prévention et médecin </w:t>
      </w:r>
      <w:proofErr w:type="gramStart"/>
      <w:r w:rsidRPr="002C599E">
        <w:rPr>
          <w:rFonts w:ascii="Arial" w:hAnsi="Arial" w:cs="Arial"/>
          <w:sz w:val="24"/>
          <w:szCs w:val="24"/>
        </w:rPr>
        <w:t>conseiller</w:t>
      </w:r>
      <w:proofErr w:type="gramEnd"/>
      <w:r w:rsidRPr="002C599E">
        <w:rPr>
          <w:rFonts w:ascii="Arial" w:hAnsi="Arial" w:cs="Arial"/>
          <w:sz w:val="24"/>
          <w:szCs w:val="24"/>
        </w:rPr>
        <w:t xml:space="preserve"> technique, entretenue dans des annonces </w:t>
      </w:r>
      <w:r w:rsidR="00BE1E6C" w:rsidRPr="002C599E">
        <w:rPr>
          <w:rFonts w:ascii="Arial" w:hAnsi="Arial" w:cs="Arial"/>
          <w:sz w:val="24"/>
          <w:szCs w:val="24"/>
        </w:rPr>
        <w:t xml:space="preserve">parues sur la BIEP </w:t>
      </w:r>
      <w:r w:rsidRPr="002C599E">
        <w:rPr>
          <w:rFonts w:ascii="Arial" w:hAnsi="Arial" w:cs="Arial"/>
          <w:sz w:val="24"/>
          <w:szCs w:val="24"/>
        </w:rPr>
        <w:t xml:space="preserve">et </w:t>
      </w:r>
      <w:r w:rsidR="00BE1E6C" w:rsidRPr="002C599E">
        <w:rPr>
          <w:rFonts w:ascii="Arial" w:hAnsi="Arial" w:cs="Arial"/>
          <w:sz w:val="24"/>
          <w:szCs w:val="24"/>
        </w:rPr>
        <w:t>non conforme</w:t>
      </w:r>
      <w:r w:rsidRPr="002C599E">
        <w:rPr>
          <w:rFonts w:ascii="Arial" w:hAnsi="Arial" w:cs="Arial"/>
          <w:sz w:val="24"/>
          <w:szCs w:val="24"/>
        </w:rPr>
        <w:t>s</w:t>
      </w:r>
      <w:r w:rsidR="00BE1E6C" w:rsidRPr="002C599E">
        <w:rPr>
          <w:rFonts w:ascii="Arial" w:hAnsi="Arial" w:cs="Arial"/>
          <w:sz w:val="24"/>
          <w:szCs w:val="24"/>
        </w:rPr>
        <w:t xml:space="preserve"> à la réglementation.</w:t>
      </w:r>
      <w:r w:rsidRPr="002C599E">
        <w:rPr>
          <w:rFonts w:ascii="Arial" w:hAnsi="Arial" w:cs="Arial"/>
          <w:sz w:val="24"/>
          <w:szCs w:val="24"/>
        </w:rPr>
        <w:t xml:space="preserve"> </w:t>
      </w:r>
      <w:r w:rsidR="00BE1E6C" w:rsidRPr="002C599E">
        <w:rPr>
          <w:rFonts w:ascii="Arial" w:hAnsi="Arial" w:cs="Arial"/>
          <w:sz w:val="24"/>
          <w:szCs w:val="24"/>
        </w:rPr>
        <w:t xml:space="preserve">Ces annonces sont toujours en </w:t>
      </w:r>
      <w:r w:rsidRPr="002C599E">
        <w:rPr>
          <w:rFonts w:ascii="Arial" w:hAnsi="Arial" w:cs="Arial"/>
          <w:sz w:val="24"/>
          <w:szCs w:val="24"/>
        </w:rPr>
        <w:t>l’</w:t>
      </w:r>
      <w:r w:rsidR="00BE1E6C" w:rsidRPr="002C599E">
        <w:rPr>
          <w:rFonts w:ascii="Arial" w:hAnsi="Arial" w:cs="Arial"/>
          <w:sz w:val="24"/>
          <w:szCs w:val="24"/>
        </w:rPr>
        <w:t>état depuis un mois sur la BIEP.</w:t>
      </w:r>
    </w:p>
    <w:p w:rsidR="00BE1E6C" w:rsidRPr="002C599E" w:rsidRDefault="00BE1E6C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BE1E6C" w:rsidRDefault="003B3A29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>En parallèle, n</w:t>
      </w:r>
      <w:r w:rsidR="00BE1E6C" w:rsidRPr="002C599E">
        <w:rPr>
          <w:rFonts w:ascii="Arial" w:hAnsi="Arial" w:cs="Arial"/>
          <w:sz w:val="24"/>
          <w:szCs w:val="24"/>
        </w:rPr>
        <w:t>ous demandons la poursuite des travaux sur la circulair</w:t>
      </w:r>
      <w:r w:rsidRPr="002C599E">
        <w:rPr>
          <w:rFonts w:ascii="Arial" w:hAnsi="Arial" w:cs="Arial"/>
          <w:sz w:val="24"/>
          <w:szCs w:val="24"/>
        </w:rPr>
        <w:t>e "santé des personnels" débutés</w:t>
      </w:r>
      <w:r w:rsidR="00BE1E6C" w:rsidRPr="002C599E">
        <w:rPr>
          <w:rFonts w:ascii="Arial" w:hAnsi="Arial" w:cs="Arial"/>
          <w:sz w:val="24"/>
          <w:szCs w:val="24"/>
        </w:rPr>
        <w:t xml:space="preserve"> dans le cadre du GT12.</w:t>
      </w:r>
    </w:p>
    <w:p w:rsidR="00DB1CC5" w:rsidRPr="002C599E" w:rsidRDefault="00DB1CC5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3B3A29" w:rsidRPr="002C599E" w:rsidRDefault="003B3A29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eastAsia="Calibri" w:hAnsi="Arial" w:cs="Arial"/>
          <w:sz w:val="24"/>
          <w:szCs w:val="24"/>
        </w:rPr>
        <w:t>Enfin, pour terminer, n</w:t>
      </w:r>
      <w:r w:rsidR="00BE1E6C" w:rsidRPr="002C599E">
        <w:rPr>
          <w:rFonts w:ascii="Arial" w:hAnsi="Arial" w:cs="Arial"/>
          <w:sz w:val="24"/>
          <w:szCs w:val="24"/>
        </w:rPr>
        <w:t>ous souhaitons aborder dans cette déclaration</w:t>
      </w:r>
      <w:r w:rsidRPr="002C599E">
        <w:rPr>
          <w:rFonts w:ascii="Arial" w:hAnsi="Arial" w:cs="Arial"/>
          <w:sz w:val="24"/>
          <w:szCs w:val="24"/>
        </w:rPr>
        <w:t>,</w:t>
      </w:r>
      <w:r w:rsidR="00BE1E6C" w:rsidRPr="002C599E">
        <w:rPr>
          <w:rFonts w:ascii="Arial" w:hAnsi="Arial" w:cs="Arial"/>
          <w:sz w:val="24"/>
          <w:szCs w:val="24"/>
        </w:rPr>
        <w:t xml:space="preserve"> la question de la protection sociale complémentaire des fonctionnaires et en particulier le renouvellement de la procédure de référencement.</w:t>
      </w:r>
    </w:p>
    <w:p w:rsidR="003B3A29" w:rsidRPr="002C599E" w:rsidRDefault="00BE1E6C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>Nous avons obtenu pour notre ministère un cycle de discussion</w:t>
      </w:r>
      <w:r w:rsidR="003B3A29" w:rsidRPr="002C599E">
        <w:rPr>
          <w:rFonts w:ascii="Arial" w:hAnsi="Arial" w:cs="Arial"/>
          <w:sz w:val="24"/>
          <w:szCs w:val="24"/>
        </w:rPr>
        <w:t>s</w:t>
      </w:r>
      <w:r w:rsidRPr="002C599E">
        <w:rPr>
          <w:rFonts w:ascii="Arial" w:hAnsi="Arial" w:cs="Arial"/>
          <w:sz w:val="24"/>
          <w:szCs w:val="24"/>
        </w:rPr>
        <w:t xml:space="preserve"> sur le cahier des charges comme y  incitait la circulaire Fonction publique. Il aura sans doute permis d’améliorer des élémen</w:t>
      </w:r>
      <w:r w:rsidR="004E2F8D">
        <w:rPr>
          <w:rFonts w:ascii="Arial" w:hAnsi="Arial" w:cs="Arial"/>
          <w:sz w:val="24"/>
          <w:szCs w:val="24"/>
        </w:rPr>
        <w:t>ts mais des points de blocage subsi</w:t>
      </w:r>
      <w:r w:rsidRPr="002C599E">
        <w:rPr>
          <w:rFonts w:ascii="Arial" w:hAnsi="Arial" w:cs="Arial"/>
          <w:sz w:val="24"/>
          <w:szCs w:val="24"/>
        </w:rPr>
        <w:t>stent.</w:t>
      </w:r>
    </w:p>
    <w:p w:rsidR="003B3A29" w:rsidRPr="002C599E" w:rsidRDefault="00BE1E6C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 xml:space="preserve">Comme ce n’est pas le </w:t>
      </w:r>
      <w:r w:rsidR="003B3A29" w:rsidRPr="002C599E">
        <w:rPr>
          <w:rFonts w:ascii="Arial" w:hAnsi="Arial" w:cs="Arial"/>
          <w:sz w:val="24"/>
          <w:szCs w:val="24"/>
        </w:rPr>
        <w:t>cœur</w:t>
      </w:r>
      <w:r w:rsidRPr="002C599E">
        <w:rPr>
          <w:rFonts w:ascii="Arial" w:hAnsi="Arial" w:cs="Arial"/>
          <w:sz w:val="24"/>
          <w:szCs w:val="24"/>
        </w:rPr>
        <w:t xml:space="preserve"> de notre intervention dans ce CTM, nous insisterons sur un seul point : l’inclusion de la dépendance dans les offres, couplée avec la santé et la prévoyance. </w:t>
      </w:r>
    </w:p>
    <w:p w:rsidR="003B3A29" w:rsidRPr="002C599E" w:rsidRDefault="003B3A29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>De fait</w:t>
      </w:r>
      <w:r w:rsidR="00BE1E6C" w:rsidRPr="002C599E">
        <w:rPr>
          <w:rFonts w:ascii="Arial" w:hAnsi="Arial" w:cs="Arial"/>
          <w:sz w:val="24"/>
          <w:szCs w:val="24"/>
        </w:rPr>
        <w:t>, alors même que le décret de 2007</w:t>
      </w:r>
      <w:r w:rsidRPr="002C599E">
        <w:rPr>
          <w:rFonts w:ascii="Arial" w:hAnsi="Arial" w:cs="Arial"/>
          <w:sz w:val="24"/>
          <w:szCs w:val="24"/>
        </w:rPr>
        <w:t xml:space="preserve"> </w:t>
      </w:r>
      <w:r w:rsidR="00BE1E6C" w:rsidRPr="002C599E">
        <w:rPr>
          <w:rFonts w:ascii="Arial" w:hAnsi="Arial" w:cs="Arial"/>
          <w:sz w:val="24"/>
          <w:szCs w:val="24"/>
        </w:rPr>
        <w:t xml:space="preserve">n’a pas été modifié, et contrairement aux arguments juridiques évoqués, nous ne comprenons pas que cette fois–ci, cette possibilité soit écartée. </w:t>
      </w:r>
    </w:p>
    <w:p w:rsidR="003B3A29" w:rsidRPr="002C599E" w:rsidRDefault="00BE1E6C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 xml:space="preserve">En effet, si elles ne rentrent pas dans le cadre des transferts solidaires pris en compte pour le versement de la participation financière de l’État, rien ne s’oppose à ce que les offres proposées incluent la dépendance. C’est un modèle solidaire que </w:t>
      </w:r>
      <w:r w:rsidRPr="002C599E">
        <w:rPr>
          <w:rFonts w:ascii="Arial" w:hAnsi="Arial" w:cs="Arial"/>
          <w:sz w:val="24"/>
          <w:szCs w:val="24"/>
        </w:rPr>
        <w:lastRenderedPageBreak/>
        <w:t>nous défendons qui permet</w:t>
      </w:r>
      <w:r w:rsidR="003B3A29" w:rsidRPr="002C599E">
        <w:rPr>
          <w:rFonts w:ascii="Arial" w:hAnsi="Arial" w:cs="Arial"/>
          <w:sz w:val="24"/>
          <w:szCs w:val="24"/>
        </w:rPr>
        <w:t>,</w:t>
      </w:r>
      <w:r w:rsidRPr="002C599E">
        <w:rPr>
          <w:rFonts w:ascii="Arial" w:hAnsi="Arial" w:cs="Arial"/>
          <w:sz w:val="24"/>
          <w:szCs w:val="24"/>
        </w:rPr>
        <w:t xml:space="preserve"> à un coût raisonnable</w:t>
      </w:r>
      <w:r w:rsidR="003B3A29" w:rsidRPr="002C599E">
        <w:rPr>
          <w:rFonts w:ascii="Arial" w:hAnsi="Arial" w:cs="Arial"/>
          <w:sz w:val="24"/>
          <w:szCs w:val="24"/>
        </w:rPr>
        <w:t>,</w:t>
      </w:r>
      <w:r w:rsidRPr="002C599E">
        <w:rPr>
          <w:rFonts w:ascii="Arial" w:hAnsi="Arial" w:cs="Arial"/>
          <w:sz w:val="24"/>
          <w:szCs w:val="24"/>
        </w:rPr>
        <w:t xml:space="preserve"> d’inclure la prise en compte de ce risque. Sortir de cette logique revient à privilégier un système moins solidaire où le coût de la couverture dépendance va fortement augmenter pour les agents. </w:t>
      </w:r>
    </w:p>
    <w:p w:rsidR="00BE1E6C" w:rsidRPr="002C599E" w:rsidRDefault="00BE1E6C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C599E">
        <w:rPr>
          <w:rFonts w:ascii="Arial" w:hAnsi="Arial" w:cs="Arial"/>
          <w:sz w:val="24"/>
          <w:szCs w:val="24"/>
        </w:rPr>
        <w:t>Pour l’UNSA Éducation la décision est un choix politique. Avec l’intersyndicale Fonction publique, l’UNSA a interpellé le premier ministre sur cette ques</w:t>
      </w:r>
      <w:r w:rsidR="003B3A29" w:rsidRPr="002C599E">
        <w:rPr>
          <w:rFonts w:ascii="Arial" w:hAnsi="Arial" w:cs="Arial"/>
          <w:sz w:val="24"/>
          <w:szCs w:val="24"/>
        </w:rPr>
        <w:t>tion. Nous souhaitons interpeller</w:t>
      </w:r>
      <w:r w:rsidRPr="002C599E">
        <w:rPr>
          <w:rFonts w:ascii="Arial" w:hAnsi="Arial" w:cs="Arial"/>
          <w:sz w:val="24"/>
          <w:szCs w:val="24"/>
        </w:rPr>
        <w:t xml:space="preserve"> ici madame la ministre</w:t>
      </w:r>
      <w:r w:rsidR="002C599E" w:rsidRPr="002C599E">
        <w:rPr>
          <w:rFonts w:ascii="Arial" w:hAnsi="Arial" w:cs="Arial"/>
          <w:sz w:val="24"/>
          <w:szCs w:val="24"/>
        </w:rPr>
        <w:t>.</w:t>
      </w:r>
      <w:r w:rsidRPr="002C599E">
        <w:rPr>
          <w:rFonts w:ascii="Arial" w:hAnsi="Arial" w:cs="Arial"/>
          <w:sz w:val="24"/>
          <w:szCs w:val="24"/>
        </w:rPr>
        <w:t xml:space="preserve"> Il est tout à fait possible pour ce gouvernement de faire le choix d’un modèle solidaire.</w:t>
      </w:r>
    </w:p>
    <w:p w:rsidR="00BE1E6C" w:rsidRPr="002C599E" w:rsidRDefault="00BE1E6C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9B3F35" w:rsidRPr="002C599E" w:rsidRDefault="009B3F35" w:rsidP="002C599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9B3F35" w:rsidRPr="002C599E" w:rsidSect="00B123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7E" w:rsidRDefault="007F337E" w:rsidP="00D37ED7">
      <w:pPr>
        <w:spacing w:after="0" w:line="240" w:lineRule="auto"/>
      </w:pPr>
      <w:r>
        <w:separator/>
      </w:r>
    </w:p>
  </w:endnote>
  <w:endnote w:type="continuationSeparator" w:id="0">
    <w:p w:rsidR="007F337E" w:rsidRDefault="007F337E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7E" w:rsidRDefault="007F337E" w:rsidP="00D37ED7">
      <w:pPr>
        <w:spacing w:after="0" w:line="240" w:lineRule="auto"/>
      </w:pPr>
      <w:r>
        <w:separator/>
      </w:r>
    </w:p>
  </w:footnote>
  <w:footnote w:type="continuationSeparator" w:id="0">
    <w:p w:rsidR="007F337E" w:rsidRDefault="007F337E" w:rsidP="00D3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DB7"/>
    <w:multiLevelType w:val="hybridMultilevel"/>
    <w:tmpl w:val="001C9066"/>
    <w:lvl w:ilvl="0" w:tplc="A52CFF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227"/>
    <w:rsid w:val="00002B59"/>
    <w:rsid w:val="00032EC8"/>
    <w:rsid w:val="00085D97"/>
    <w:rsid w:val="000C185A"/>
    <w:rsid w:val="000E76DB"/>
    <w:rsid w:val="00151B27"/>
    <w:rsid w:val="00255D8C"/>
    <w:rsid w:val="00265E11"/>
    <w:rsid w:val="002B5AD4"/>
    <w:rsid w:val="002C599E"/>
    <w:rsid w:val="003B3A29"/>
    <w:rsid w:val="004E2F8D"/>
    <w:rsid w:val="005F3227"/>
    <w:rsid w:val="0063347A"/>
    <w:rsid w:val="00635196"/>
    <w:rsid w:val="00656FA6"/>
    <w:rsid w:val="00695891"/>
    <w:rsid w:val="00700675"/>
    <w:rsid w:val="007F337E"/>
    <w:rsid w:val="0083690E"/>
    <w:rsid w:val="00840C84"/>
    <w:rsid w:val="00856BC3"/>
    <w:rsid w:val="00936327"/>
    <w:rsid w:val="0095651C"/>
    <w:rsid w:val="009B3F35"/>
    <w:rsid w:val="00A8066B"/>
    <w:rsid w:val="00B12322"/>
    <w:rsid w:val="00B524D0"/>
    <w:rsid w:val="00BE1E6C"/>
    <w:rsid w:val="00C160B1"/>
    <w:rsid w:val="00C97076"/>
    <w:rsid w:val="00D37ED7"/>
    <w:rsid w:val="00DB1CC5"/>
    <w:rsid w:val="00E608F1"/>
    <w:rsid w:val="00E80865"/>
    <w:rsid w:val="00E87236"/>
    <w:rsid w:val="00EC0897"/>
    <w:rsid w:val="00FB3C15"/>
    <w:rsid w:val="00F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7ED7"/>
  </w:style>
  <w:style w:type="paragraph" w:styleId="Pieddepage">
    <w:name w:val="footer"/>
    <w:basedOn w:val="Normal"/>
    <w:link w:val="PieddepageCar"/>
    <w:uiPriority w:val="99"/>
    <w:semiHidden/>
    <w:unhideWhenUsed/>
    <w:rsid w:val="00D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7ED7"/>
  </w:style>
  <w:style w:type="paragraph" w:styleId="Sansinterligne">
    <w:name w:val="No Spacing"/>
    <w:uiPriority w:val="1"/>
    <w:qFormat/>
    <w:rsid w:val="00B524D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4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1E6C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BE1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7ED7"/>
  </w:style>
  <w:style w:type="paragraph" w:styleId="Pieddepage">
    <w:name w:val="footer"/>
    <w:basedOn w:val="Normal"/>
    <w:link w:val="PieddepageCar"/>
    <w:uiPriority w:val="99"/>
    <w:semiHidden/>
    <w:unhideWhenUsed/>
    <w:rsid w:val="00D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7ED7"/>
  </w:style>
  <w:style w:type="paragraph" w:styleId="Sansinterligne">
    <w:name w:val="No Spacing"/>
    <w:uiPriority w:val="1"/>
    <w:qFormat/>
    <w:rsid w:val="00B524D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4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1E6C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BE1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MAYOTTE2</cp:lastModifiedBy>
  <cp:revision>2</cp:revision>
  <cp:lastPrinted>2016-10-05T10:20:00Z</cp:lastPrinted>
  <dcterms:created xsi:type="dcterms:W3CDTF">2016-10-13T17:50:00Z</dcterms:created>
  <dcterms:modified xsi:type="dcterms:W3CDTF">2016-10-13T17:50:00Z</dcterms:modified>
</cp:coreProperties>
</file>