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67" w:rsidRDefault="00291A67" w:rsidP="00F24008">
      <w:pPr>
        <w:jc w:val="center"/>
        <w:rPr>
          <w:b/>
          <w:sz w:val="40"/>
          <w:szCs w:val="40"/>
        </w:rPr>
      </w:pPr>
      <w:r>
        <w:rPr>
          <w:b/>
          <w:noProof/>
          <w:lang w:eastAsia="fr-FR"/>
        </w:rPr>
        <w:drawing>
          <wp:inline distT="0" distB="0" distL="0" distR="0">
            <wp:extent cx="3694430" cy="1931035"/>
            <wp:effectExtent l="19050" t="0" r="1270" b="0"/>
            <wp:docPr id="1" name="Image 1" descr="F:\Données\Pictures\banque LOGOS\LOGO 3  Unsa Educ Mayo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:\Données\Pictures\banque LOGOS\LOGO 3  Unsa Educ Mayot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193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874" w:rsidRPr="00291A67" w:rsidRDefault="00FC7874" w:rsidP="00F24008">
      <w:pPr>
        <w:jc w:val="center"/>
        <w:rPr>
          <w:b/>
          <w:sz w:val="40"/>
          <w:szCs w:val="40"/>
        </w:rPr>
      </w:pPr>
      <w:r w:rsidRPr="00291A67">
        <w:rPr>
          <w:b/>
          <w:sz w:val="40"/>
          <w:szCs w:val="40"/>
        </w:rPr>
        <w:t>Compte-rendu du CTP</w:t>
      </w:r>
    </w:p>
    <w:p w:rsidR="00FC7874" w:rsidRPr="00291A67" w:rsidRDefault="00F24008" w:rsidP="00F24008">
      <w:pPr>
        <w:jc w:val="center"/>
        <w:rPr>
          <w:b/>
          <w:sz w:val="40"/>
          <w:szCs w:val="40"/>
        </w:rPr>
      </w:pPr>
      <w:r w:rsidRPr="00291A67">
        <w:rPr>
          <w:b/>
          <w:sz w:val="40"/>
          <w:szCs w:val="40"/>
        </w:rPr>
        <w:t>Jeudi 21 janvier au</w:t>
      </w:r>
      <w:r w:rsidR="0024154F" w:rsidRPr="00291A67">
        <w:rPr>
          <w:b/>
          <w:sz w:val="40"/>
          <w:szCs w:val="40"/>
        </w:rPr>
        <w:t xml:space="preserve"> 9h-12h</w:t>
      </w:r>
    </w:p>
    <w:p w:rsidR="00FC7874" w:rsidRDefault="00FC7874" w:rsidP="00FC7874">
      <w:r>
        <w:t xml:space="preserve">Le VR présente ses vœux et se défend de la plainte du village d’Eva : </w:t>
      </w:r>
      <w:r w:rsidR="0024154F">
        <w:t xml:space="preserve">749 élèves </w:t>
      </w:r>
      <w:r>
        <w:t xml:space="preserve">ont été </w:t>
      </w:r>
      <w:r w:rsidR="0024154F">
        <w:t>accueillis cette année par le CIO et scolarisés q</w:t>
      </w:r>
      <w:r>
        <w:t>uan</w:t>
      </w:r>
      <w:r w:rsidR="0024154F">
        <w:t>d ils ont plus de 10 aux tests.</w:t>
      </w:r>
      <w:r w:rsidRPr="00FC7874">
        <w:t xml:space="preserve"> </w:t>
      </w:r>
      <w:r>
        <w:t>Les associations sont invitées à prêter leurs locaux pour permettre aux enseignants fournis par le vice-Rectorat, d’intervenir. Par ailleurs, une réflexion sur les UPE2A  est engagée par le VR : remplies à 30</w:t>
      </w:r>
      <w:r w:rsidR="00530D69">
        <w:t xml:space="preserve"> élèves par classe de niveau 1 pour les EANA ; les élèves de </w:t>
      </w:r>
      <w:r>
        <w:t xml:space="preserve">niveau 2 </w:t>
      </w:r>
      <w:r w:rsidR="00530D69">
        <w:t xml:space="preserve">seraient </w:t>
      </w:r>
      <w:r>
        <w:t>ouvertes avec moins d’heures de</w:t>
      </w:r>
      <w:r w:rsidR="00530D69">
        <w:t xml:space="preserve"> prise en charge</w:t>
      </w:r>
      <w:r>
        <w:t xml:space="preserve">. </w:t>
      </w:r>
      <w:r w:rsidR="00530D69">
        <w:t>Au prochain CTP « mesures de rentrée » en mars, le VR devrait annoncer la mise en place d’un nouveau CASNAV.</w:t>
      </w:r>
    </w:p>
    <w:p w:rsidR="0024154F" w:rsidRDefault="0024154F"/>
    <w:p w:rsidR="00FC7874" w:rsidRDefault="00FC7874" w:rsidP="00291A67">
      <w:pPr>
        <w:pStyle w:val="Paragraphedeliste"/>
        <w:numPr>
          <w:ilvl w:val="0"/>
          <w:numId w:val="1"/>
        </w:numPr>
      </w:pPr>
      <w:r w:rsidRPr="00291A67">
        <w:rPr>
          <w:b/>
          <w:color w:val="00B0F0"/>
        </w:rPr>
        <w:t xml:space="preserve">Avis d’UNSA </w:t>
      </w:r>
      <w:proofErr w:type="spellStart"/>
      <w:r w:rsidRPr="00291A67">
        <w:rPr>
          <w:b/>
          <w:color w:val="00B0F0"/>
        </w:rPr>
        <w:t>Education</w:t>
      </w:r>
      <w:proofErr w:type="spellEnd"/>
      <w:r>
        <w:t xml:space="preserve">: cet accueil supplémentaire </w:t>
      </w:r>
      <w:r w:rsidR="00530D69">
        <w:t xml:space="preserve">de 749 enfants </w:t>
      </w:r>
      <w:r>
        <w:t>ne permet pas d’absorber les besoins réels du territoire. Ceux qui ont moins de 10 aux tests ne méritent-ils pas une scolarisation ?</w:t>
      </w:r>
      <w:r w:rsidR="00530D69">
        <w:t xml:space="preserve"> Un groupe de travail va se réunir mardi 26 janvier pour réfléchir à la scolarisation de tous les élèves. Le dispositif CASNAV est une excellente nouvelle pour le territoire. Il faudra veiller à ce que les moyens en ETP alloués au CASNAV soient bien identifiés.</w:t>
      </w:r>
    </w:p>
    <w:p w:rsidR="0024154F" w:rsidRDefault="00530D69">
      <w:r>
        <w:t xml:space="preserve">Le </w:t>
      </w:r>
      <w:proofErr w:type="spellStart"/>
      <w:r>
        <w:t>vice-Recteur</w:t>
      </w:r>
      <w:proofErr w:type="spellEnd"/>
      <w:r>
        <w:t xml:space="preserve"> commente également </w:t>
      </w:r>
      <w:r w:rsidR="0024154F">
        <w:t xml:space="preserve">l’agression du collègue à La </w:t>
      </w:r>
      <w:proofErr w:type="spellStart"/>
      <w:r w:rsidR="0024154F">
        <w:t>Briquetterie</w:t>
      </w:r>
      <w:proofErr w:type="spellEnd"/>
      <w:r w:rsidR="0024154F">
        <w:t xml:space="preserve">, poignardé dans le dos alors qu’il demandait à 3 anciens élèves de sortir de la cour où ils n’avaient rien à faire ; elle demande </w:t>
      </w:r>
      <w:r>
        <w:t xml:space="preserve">à ce </w:t>
      </w:r>
      <w:r w:rsidR="0024154F">
        <w:t>que t</w:t>
      </w:r>
      <w:r>
        <w:t xml:space="preserve">ous les incidents ou </w:t>
      </w:r>
      <w:r w:rsidR="0024154F">
        <w:t xml:space="preserve">accidents remontent </w:t>
      </w:r>
      <w:r>
        <w:t xml:space="preserve"> pour </w:t>
      </w:r>
      <w:r w:rsidR="0024154F">
        <w:t>qu’elle puisse aussitôt ré</w:t>
      </w:r>
      <w:r w:rsidR="0045258C">
        <w:t>a</w:t>
      </w:r>
      <w:r w:rsidR="0024154F">
        <w:t>gir</w:t>
      </w:r>
      <w:r>
        <w:t xml:space="preserve">. Dans le cas de la </w:t>
      </w:r>
      <w:proofErr w:type="spellStart"/>
      <w:r>
        <w:t>Briquetterie</w:t>
      </w:r>
      <w:proofErr w:type="spellEnd"/>
      <w:r>
        <w:t xml:space="preserve">, </w:t>
      </w:r>
      <w:r w:rsidR="0045258C">
        <w:t>le personnel communal n’était pas à sa place (</w:t>
      </w:r>
      <w:r>
        <w:t xml:space="preserve">une </w:t>
      </w:r>
      <w:r w:rsidR="0045258C">
        <w:t xml:space="preserve">action en justice </w:t>
      </w:r>
      <w:r>
        <w:t xml:space="preserve">est </w:t>
      </w:r>
      <w:r w:rsidR="0045258C">
        <w:t>demandée)</w:t>
      </w:r>
      <w:r>
        <w:t>. U</w:t>
      </w:r>
      <w:r w:rsidR="0045258C">
        <w:t xml:space="preserve">ne agression à l’école de </w:t>
      </w:r>
      <w:proofErr w:type="spellStart"/>
      <w:r w:rsidR="0045258C">
        <w:t>Cavani</w:t>
      </w:r>
      <w:proofErr w:type="spellEnd"/>
      <w:r w:rsidR="0045258C">
        <w:t xml:space="preserve"> sud 1</w:t>
      </w:r>
      <w:r>
        <w:t xml:space="preserve"> est signalée par la FSU</w:t>
      </w:r>
      <w:r w:rsidR="0045258C">
        <w:t>.</w:t>
      </w:r>
    </w:p>
    <w:p w:rsidR="00E857E7" w:rsidRPr="00EE5B48" w:rsidRDefault="00E857E7">
      <w:pPr>
        <w:rPr>
          <w:b/>
          <w:sz w:val="32"/>
          <w:szCs w:val="32"/>
          <w:u w:val="single"/>
        </w:rPr>
      </w:pPr>
      <w:r w:rsidRPr="00EE5B48">
        <w:rPr>
          <w:b/>
          <w:sz w:val="32"/>
          <w:szCs w:val="32"/>
          <w:u w:val="single"/>
        </w:rPr>
        <w:t>Intervention de la FSU :</w:t>
      </w:r>
    </w:p>
    <w:p w:rsidR="00291A67" w:rsidRDefault="00530D69">
      <w:r>
        <w:t xml:space="preserve">La FSU s’offusque de la présence </w:t>
      </w:r>
      <w:r w:rsidR="008C553D">
        <w:t xml:space="preserve">mercredi </w:t>
      </w:r>
      <w:r w:rsidR="00291A67">
        <w:t xml:space="preserve">pendant le temps de travail, </w:t>
      </w:r>
      <w:r>
        <w:t>des IEN au soutien de Mme Legro</w:t>
      </w:r>
      <w:r w:rsidR="00291A67">
        <w:t>s au tribunal</w:t>
      </w:r>
      <w:r>
        <w:t xml:space="preserve">. </w:t>
      </w:r>
    </w:p>
    <w:p w:rsidR="00291A67" w:rsidRDefault="00A05496" w:rsidP="00291A67">
      <w:pPr>
        <w:pStyle w:val="Paragraphedeliste"/>
        <w:numPr>
          <w:ilvl w:val="0"/>
          <w:numId w:val="1"/>
        </w:numPr>
      </w:pPr>
      <w:r>
        <w:rPr>
          <w:b/>
          <w:color w:val="00B0F0"/>
        </w:rPr>
        <w:t>Intervention</w:t>
      </w:r>
      <w:r w:rsidR="00291A67" w:rsidRPr="00291A67">
        <w:rPr>
          <w:b/>
          <w:color w:val="00B0F0"/>
        </w:rPr>
        <w:t xml:space="preserve"> d’UNSA </w:t>
      </w:r>
      <w:proofErr w:type="spellStart"/>
      <w:r w:rsidR="00291A67" w:rsidRPr="00291A67">
        <w:rPr>
          <w:b/>
          <w:color w:val="00B0F0"/>
        </w:rPr>
        <w:t>Education</w:t>
      </w:r>
      <w:proofErr w:type="spellEnd"/>
      <w:r w:rsidR="00291A67">
        <w:t xml:space="preserve">: </w:t>
      </w:r>
      <w:r w:rsidR="00530D69">
        <w:t xml:space="preserve">Il est rappelé par UNSA </w:t>
      </w:r>
      <w:proofErr w:type="spellStart"/>
      <w:r w:rsidR="00530D69">
        <w:t>Education</w:t>
      </w:r>
      <w:proofErr w:type="spellEnd"/>
      <w:r w:rsidR="00530D69">
        <w:t xml:space="preserve"> que le décret 2007 définissant le statut des cadres de l’</w:t>
      </w:r>
      <w:proofErr w:type="spellStart"/>
      <w:r w:rsidR="00530D69">
        <w:t>Education</w:t>
      </w:r>
      <w:proofErr w:type="spellEnd"/>
      <w:r w:rsidR="00530D69">
        <w:t xml:space="preserve"> Nationale ont la liberté de gérer </w:t>
      </w:r>
      <w:r w:rsidR="0045258C">
        <w:t>l</w:t>
      </w:r>
      <w:r w:rsidR="00530D69">
        <w:t xml:space="preserve">’organisation de leur travail comme ils l’entendent à partir du moment où l’institution en est informée. Or Madame le </w:t>
      </w:r>
      <w:proofErr w:type="spellStart"/>
      <w:r w:rsidR="00530D69">
        <w:t>vice-Recteur</w:t>
      </w:r>
      <w:proofErr w:type="spellEnd"/>
      <w:r w:rsidR="00530D69">
        <w:t xml:space="preserve"> </w:t>
      </w:r>
      <w:r w:rsidR="0045258C">
        <w:t xml:space="preserve">était </w:t>
      </w:r>
      <w:r w:rsidR="00E51501">
        <w:t xml:space="preserve">parfaitement </w:t>
      </w:r>
      <w:proofErr w:type="gramStart"/>
      <w:r w:rsidR="0045258C">
        <w:t>informée</w:t>
      </w:r>
      <w:proofErr w:type="gramEnd"/>
      <w:r w:rsidR="0045258C">
        <w:t xml:space="preserve">. </w:t>
      </w:r>
      <w:r w:rsidR="00E857E7">
        <w:t xml:space="preserve"> </w:t>
      </w:r>
      <w:r w:rsidR="00EE5B48">
        <w:t xml:space="preserve">Il est étonnant d’entendre </w:t>
      </w:r>
      <w:r w:rsidR="00291A67">
        <w:t>de la part de certaines organisations syndicales de</w:t>
      </w:r>
      <w:r w:rsidR="00EE5B48">
        <w:t xml:space="preserve">s contestations du statut de certains </w:t>
      </w:r>
      <w:r w:rsidR="00291A67">
        <w:t xml:space="preserve">agents. </w:t>
      </w:r>
      <w:r w:rsidR="00E857E7">
        <w:t>De même il est précisé que le</w:t>
      </w:r>
      <w:r w:rsidR="00EE5B48">
        <w:t xml:space="preserve">s collègues enseignants ayant </w:t>
      </w:r>
      <w:r w:rsidR="00E857E7">
        <w:t>spontanément décidé de porter leur soutien à l’IEN accusé</w:t>
      </w:r>
      <w:r w:rsidR="00EE5B48">
        <w:t>e</w:t>
      </w:r>
      <w:r w:rsidR="00E857E7">
        <w:t xml:space="preserve"> de propos racistes n’ont en aucun cas </w:t>
      </w:r>
      <w:r w:rsidR="00EE5B48">
        <w:t xml:space="preserve">fait fermer </w:t>
      </w:r>
      <w:r w:rsidR="00E857E7">
        <w:t xml:space="preserve">leurs écoles. Il s’agissait d’écoles en rotation. </w:t>
      </w:r>
    </w:p>
    <w:p w:rsidR="002A48A9" w:rsidRDefault="002A48A9" w:rsidP="002A48A9">
      <w:pPr>
        <w:pStyle w:val="Paragraphedeliste"/>
        <w:rPr>
          <w:b/>
          <w:color w:val="00B0F0"/>
        </w:rPr>
      </w:pPr>
    </w:p>
    <w:p w:rsidR="002A48A9" w:rsidRDefault="002A48A9" w:rsidP="002A48A9">
      <w:pPr>
        <w:pStyle w:val="Paragraphedeliste"/>
      </w:pPr>
    </w:p>
    <w:p w:rsidR="0045258C" w:rsidRDefault="00E857E7">
      <w:r w:rsidRPr="002A48A9">
        <w:rPr>
          <w:b/>
        </w:rPr>
        <w:lastRenderedPageBreak/>
        <w:t>Malgré le non-lieu prononcé par la justice sur cette affaire, le SNUIPP</w:t>
      </w:r>
      <w:r w:rsidR="0045258C" w:rsidRPr="002A48A9">
        <w:rPr>
          <w:b/>
        </w:rPr>
        <w:t xml:space="preserve"> </w:t>
      </w:r>
      <w:r w:rsidRPr="002A48A9">
        <w:rPr>
          <w:b/>
        </w:rPr>
        <w:t>a annoncé qu’il poursuivait poursuit son action contre l’IEN</w:t>
      </w:r>
      <w:r w:rsidR="0045258C">
        <w:t>.</w:t>
      </w:r>
      <w:r w:rsidR="00291A67">
        <w:t xml:space="preserve"> </w:t>
      </w:r>
      <w:r>
        <w:t xml:space="preserve">Le SNES intervient pour indiquer que le vice-Rectorat a pris en compte les </w:t>
      </w:r>
      <w:r w:rsidR="0045258C">
        <w:t>signalement</w:t>
      </w:r>
      <w:r>
        <w:t>s</w:t>
      </w:r>
      <w:r w:rsidR="0045258C">
        <w:t xml:space="preserve"> des incidents à K1</w:t>
      </w:r>
      <w:r>
        <w:t xml:space="preserve"> et </w:t>
      </w:r>
      <w:proofErr w:type="spellStart"/>
      <w:r>
        <w:t>Chiconi</w:t>
      </w:r>
      <w:proofErr w:type="spellEnd"/>
      <w:r>
        <w:t xml:space="preserve">: </w:t>
      </w:r>
      <w:r w:rsidR="00DF679C">
        <w:t>la sécurité améliorée</w:t>
      </w:r>
      <w:r>
        <w:t xml:space="preserve"> a été améliorée</w:t>
      </w:r>
      <w:r w:rsidR="00DF679C">
        <w:t xml:space="preserve">. </w:t>
      </w:r>
      <w:r>
        <w:t xml:space="preserve">Le DRH précise au SNES que </w:t>
      </w:r>
      <w:r w:rsidR="00DF679C">
        <w:t xml:space="preserve">les congés </w:t>
      </w:r>
      <w:r>
        <w:t xml:space="preserve">de </w:t>
      </w:r>
      <w:r w:rsidR="00DF679C">
        <w:t xml:space="preserve">formation </w:t>
      </w:r>
      <w:r>
        <w:t xml:space="preserve">sont </w:t>
      </w:r>
      <w:r w:rsidR="00DF679C">
        <w:t>inscrits au calendrier</w:t>
      </w:r>
      <w:r>
        <w:t>.</w:t>
      </w:r>
    </w:p>
    <w:p w:rsidR="00EE5B48" w:rsidRDefault="00EE5B48"/>
    <w:p w:rsidR="00E857E7" w:rsidRPr="00EE5B48" w:rsidRDefault="00DF679C">
      <w:pPr>
        <w:rPr>
          <w:b/>
          <w:sz w:val="32"/>
          <w:szCs w:val="32"/>
          <w:u w:val="single"/>
        </w:rPr>
      </w:pPr>
      <w:r w:rsidRPr="00EE5B48">
        <w:rPr>
          <w:b/>
          <w:sz w:val="32"/>
          <w:szCs w:val="32"/>
          <w:u w:val="single"/>
        </w:rPr>
        <w:t>Lecture de la déclaration UNSA</w:t>
      </w:r>
      <w:r w:rsidR="00E857E7" w:rsidRPr="00EE5B48">
        <w:rPr>
          <w:b/>
          <w:sz w:val="32"/>
          <w:szCs w:val="32"/>
          <w:u w:val="single"/>
        </w:rPr>
        <w:t xml:space="preserve"> </w:t>
      </w:r>
      <w:proofErr w:type="spellStart"/>
      <w:r w:rsidR="00E857E7" w:rsidRPr="00EE5B48">
        <w:rPr>
          <w:b/>
          <w:sz w:val="32"/>
          <w:szCs w:val="32"/>
          <w:u w:val="single"/>
        </w:rPr>
        <w:t>E</w:t>
      </w:r>
      <w:r w:rsidRPr="00EE5B48">
        <w:rPr>
          <w:b/>
          <w:sz w:val="32"/>
          <w:szCs w:val="32"/>
          <w:u w:val="single"/>
        </w:rPr>
        <w:t>duc</w:t>
      </w:r>
      <w:r w:rsidR="00E857E7" w:rsidRPr="00EE5B48">
        <w:rPr>
          <w:b/>
          <w:sz w:val="32"/>
          <w:szCs w:val="32"/>
          <w:u w:val="single"/>
        </w:rPr>
        <w:t>ation</w:t>
      </w:r>
      <w:proofErr w:type="spellEnd"/>
      <w:r w:rsidR="00E857E7" w:rsidRPr="00EE5B48">
        <w:rPr>
          <w:b/>
          <w:sz w:val="32"/>
          <w:szCs w:val="32"/>
          <w:u w:val="single"/>
        </w:rPr>
        <w:t> </w:t>
      </w:r>
      <w:r w:rsidR="00F24008" w:rsidRPr="00EE5B48">
        <w:rPr>
          <w:b/>
          <w:sz w:val="32"/>
          <w:szCs w:val="32"/>
          <w:u w:val="single"/>
        </w:rPr>
        <w:t xml:space="preserve"> (</w:t>
      </w:r>
      <w:r w:rsidR="00E857E7" w:rsidRPr="00EE5B48">
        <w:rPr>
          <w:b/>
          <w:sz w:val="32"/>
          <w:szCs w:val="32"/>
          <w:u w:val="single"/>
        </w:rPr>
        <w:t>voir PJ):</w:t>
      </w:r>
    </w:p>
    <w:p w:rsidR="00291A67" w:rsidRDefault="00E857E7">
      <w:r>
        <w:t xml:space="preserve">Pour la CAPD de l’accès à la hors-classe des PE, </w:t>
      </w:r>
      <w:r w:rsidR="00DF679C">
        <w:t>M Lacouture</w:t>
      </w:r>
      <w:r>
        <w:t xml:space="preserve"> ne </w:t>
      </w:r>
      <w:r w:rsidR="00DF679C">
        <w:t xml:space="preserve"> </w:t>
      </w:r>
      <w:r w:rsidR="002A48A9">
        <w:t xml:space="preserve">souhaite pas </w:t>
      </w:r>
      <w:r w:rsidR="00DF679C">
        <w:t>répond</w:t>
      </w:r>
      <w:r w:rsidR="002A48A9">
        <w:t>re</w:t>
      </w:r>
      <w:r w:rsidR="00DF679C">
        <w:t xml:space="preserve"> </w:t>
      </w:r>
      <w:r>
        <w:t>pas aux questions posées</w:t>
      </w:r>
      <w:r w:rsidR="002A48A9">
        <w:t xml:space="preserve"> au cours de cette instance</w:t>
      </w:r>
      <w:r>
        <w:t xml:space="preserve">. </w:t>
      </w:r>
    </w:p>
    <w:p w:rsidR="00291A67" w:rsidRDefault="00E857E7">
      <w:r>
        <w:t xml:space="preserve">Il propose une audience à UNSA </w:t>
      </w:r>
      <w:proofErr w:type="spellStart"/>
      <w:r>
        <w:t>Education</w:t>
      </w:r>
      <w:proofErr w:type="spellEnd"/>
      <w:r>
        <w:t xml:space="preserve"> pour expliquer le barème pour la HC des PE. Il </w:t>
      </w:r>
      <w:r w:rsidR="00DF679C">
        <w:t xml:space="preserve">répondra </w:t>
      </w:r>
      <w:r>
        <w:t xml:space="preserve">également </w:t>
      </w:r>
      <w:r w:rsidR="00DF679C">
        <w:t>aux questions concernant le personnel administratif.</w:t>
      </w:r>
    </w:p>
    <w:p w:rsidR="00DF679C" w:rsidRDefault="00E857E7">
      <w:r>
        <w:t>Pou</w:t>
      </w:r>
      <w:r w:rsidR="00E51501">
        <w:t xml:space="preserve">r les questions relatives à la </w:t>
      </w:r>
      <w:r w:rsidR="00F24008">
        <w:t xml:space="preserve">formation, le </w:t>
      </w:r>
      <w:r w:rsidR="00DF679C">
        <w:t>« CT</w:t>
      </w:r>
      <w:r w:rsidR="00F24008">
        <w:t>P</w:t>
      </w:r>
      <w:r w:rsidR="00DF679C">
        <w:t xml:space="preserve"> mesures » du 26/03</w:t>
      </w:r>
      <w:r w:rsidR="00F24008">
        <w:t xml:space="preserve"> éclaircira ces points</w:t>
      </w:r>
      <w:r w:rsidR="00DF679C">
        <w:t xml:space="preserve"> ; </w:t>
      </w:r>
      <w:proofErr w:type="spellStart"/>
      <w:r w:rsidR="00DF679C">
        <w:t>Rivo</w:t>
      </w:r>
      <w:proofErr w:type="spellEnd"/>
      <w:r w:rsidR="00DF679C">
        <w:t xml:space="preserve"> regrette qu’il n’y ait plus de stages école.</w:t>
      </w:r>
    </w:p>
    <w:p w:rsidR="00291A67" w:rsidRDefault="00291A67"/>
    <w:p w:rsidR="00291A67" w:rsidRPr="00EE5B48" w:rsidRDefault="00291A67">
      <w:pPr>
        <w:rPr>
          <w:b/>
          <w:sz w:val="32"/>
          <w:szCs w:val="32"/>
          <w:u w:val="single"/>
        </w:rPr>
      </w:pPr>
      <w:r w:rsidRPr="00EE5B48">
        <w:rPr>
          <w:b/>
          <w:sz w:val="32"/>
          <w:szCs w:val="32"/>
          <w:u w:val="single"/>
        </w:rPr>
        <w:t>Pas de déclaration préalable de FO.</w:t>
      </w:r>
    </w:p>
    <w:p w:rsidR="00F24008" w:rsidRDefault="00F24008"/>
    <w:p w:rsidR="00F24008" w:rsidRPr="00EE5B48" w:rsidRDefault="00F24008">
      <w:pPr>
        <w:rPr>
          <w:b/>
          <w:sz w:val="32"/>
          <w:szCs w:val="32"/>
          <w:u w:val="single"/>
        </w:rPr>
      </w:pPr>
      <w:r w:rsidRPr="00EE5B48">
        <w:rPr>
          <w:b/>
          <w:sz w:val="32"/>
          <w:szCs w:val="32"/>
          <w:u w:val="single"/>
        </w:rPr>
        <w:t>DHG :</w:t>
      </w:r>
    </w:p>
    <w:p w:rsidR="00F12099" w:rsidRPr="00F12099" w:rsidRDefault="00F12099" w:rsidP="00F12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2099">
        <w:rPr>
          <w:rFonts w:ascii="Calibri" w:eastAsia="Times New Roman" w:hAnsi="Calibri" w:cs="Times New Roman"/>
          <w:lang w:eastAsia="fr-FR"/>
        </w:rPr>
        <w:t>Mayotte est le mieux doté des DOM mais pas proportionnellement à l’accroissement de sa population scolaire : + 2700 premier degré, +2000 second degré.</w:t>
      </w:r>
    </w:p>
    <w:p w:rsidR="00A05496" w:rsidRDefault="00F24008">
      <w:r>
        <w:t xml:space="preserve">Sur la ventilation </w:t>
      </w:r>
      <w:r w:rsidR="002A0264">
        <w:t>des 110 ETD : le dispo</w:t>
      </w:r>
      <w:r>
        <w:t xml:space="preserve">sitif plus </w:t>
      </w:r>
      <w:r w:rsidR="002A0264">
        <w:t>de maîtres que de classes a</w:t>
      </w:r>
      <w:r>
        <w:t xml:space="preserve">ura 79 postes. </w:t>
      </w:r>
    </w:p>
    <w:p w:rsidR="00A05496" w:rsidRDefault="00A05496" w:rsidP="00A05496">
      <w:pPr>
        <w:pStyle w:val="Paragraphedeliste"/>
        <w:numPr>
          <w:ilvl w:val="0"/>
          <w:numId w:val="1"/>
        </w:numPr>
      </w:pPr>
      <w:r w:rsidRPr="00A05496">
        <w:rPr>
          <w:b/>
          <w:color w:val="00B0F0"/>
        </w:rPr>
        <w:t xml:space="preserve">Intervention d’UNSA </w:t>
      </w:r>
      <w:proofErr w:type="spellStart"/>
      <w:r w:rsidRPr="00A05496">
        <w:rPr>
          <w:b/>
          <w:color w:val="00B0F0"/>
        </w:rPr>
        <w:t>Education</w:t>
      </w:r>
      <w:proofErr w:type="spellEnd"/>
      <w:r>
        <w:t xml:space="preserve">: </w:t>
      </w:r>
      <w:r w:rsidR="00CE31E4">
        <w:t>Bien qu'en hausse, les postes donnés dans le 1</w:t>
      </w:r>
      <w:r w:rsidR="00CE31E4" w:rsidRPr="00CE31E4">
        <w:rPr>
          <w:vertAlign w:val="superscript"/>
        </w:rPr>
        <w:t>er</w:t>
      </w:r>
      <w:r w:rsidR="00CE31E4">
        <w:t xml:space="preserve"> degré à Mayotte sont insuffisants pour subvenir à toutes les priorités annoncées par le Vice Rectorat e</w:t>
      </w:r>
      <w:r w:rsidR="00B93979">
        <w:t xml:space="preserve">t aux besoins sur le terrain. </w:t>
      </w:r>
      <w:r w:rsidR="00F12099">
        <w:t xml:space="preserve">Pour les 18 enseignants ressources le vice Rectorat ne répond pas à la question d’UNSA </w:t>
      </w:r>
      <w:proofErr w:type="spellStart"/>
      <w:r w:rsidR="00F12099">
        <w:t>Education</w:t>
      </w:r>
      <w:proofErr w:type="spellEnd"/>
      <w:r w:rsidR="00F12099">
        <w:t xml:space="preserve"> de connaître le devenir de leurs missions. </w:t>
      </w:r>
      <w:r w:rsidR="00CE31E4">
        <w:t>circonscriptions</w:t>
      </w:r>
      <w:proofErr w:type="gramStart"/>
      <w:r w:rsidR="00CE31E4">
        <w:t>..</w:t>
      </w:r>
      <w:proofErr w:type="gramEnd"/>
    </w:p>
    <w:p w:rsidR="002A0264" w:rsidRDefault="00F24008" w:rsidP="00A05496">
      <w:r>
        <w:t>Le vice-Rectorat y répondra lors du CTP de mars.</w:t>
      </w:r>
    </w:p>
    <w:p w:rsidR="002A0264" w:rsidRDefault="002A0264">
      <w:r>
        <w:t>Le VR explique qu’elle est d’abord tributaire de la croissance démo</w:t>
      </w:r>
      <w:r w:rsidR="00E51501">
        <w:t>graphique</w:t>
      </w:r>
      <w:r>
        <w:t xml:space="preserve"> et du passage en éduc</w:t>
      </w:r>
      <w:r w:rsidR="00E51501">
        <w:t>ation</w:t>
      </w:r>
      <w:r>
        <w:t xml:space="preserve"> prioritaire avec la pondération.</w:t>
      </w:r>
    </w:p>
    <w:p w:rsidR="006229FD" w:rsidRDefault="00E51501">
      <w:r>
        <w:t xml:space="preserve">Dans le second degré, la </w:t>
      </w:r>
      <w:r w:rsidR="00C3267F">
        <w:t xml:space="preserve">réponse </w:t>
      </w:r>
      <w:r w:rsidR="006229FD">
        <w:t xml:space="preserve">du ministère avec 150 ETD est </w:t>
      </w:r>
      <w:r w:rsidR="00C3267F">
        <w:t>insuffisante</w:t>
      </w:r>
      <w:r w:rsidR="006229FD">
        <w:t>. P</w:t>
      </w:r>
      <w:r w:rsidR="00C3267F">
        <w:t>our la FSU</w:t>
      </w:r>
      <w:r w:rsidR="006229FD">
        <w:t>,</w:t>
      </w:r>
      <w:r w:rsidR="00C3267F">
        <w:t xml:space="preserve"> la réponse du MEN </w:t>
      </w:r>
      <w:r w:rsidR="006229FD">
        <w:t>« </w:t>
      </w:r>
      <w:r w:rsidR="00C3267F">
        <w:t>je ne donne pas de poste car de toute façon ils ne seront pas pourvus</w:t>
      </w:r>
      <w:r w:rsidR="006229FD">
        <w:t> » ne tient pas debout. T</w:t>
      </w:r>
      <w:r w:rsidR="00C3267F">
        <w:t xml:space="preserve">rop d’élèves </w:t>
      </w:r>
      <w:proofErr w:type="gramStart"/>
      <w:r w:rsidR="00C3267F">
        <w:t>renforce</w:t>
      </w:r>
      <w:proofErr w:type="gramEnd"/>
      <w:r w:rsidR="00C3267F">
        <w:t xml:space="preserve"> </w:t>
      </w:r>
      <w:r w:rsidR="006229FD">
        <w:t>la non attractivité de Mayotte.</w:t>
      </w:r>
    </w:p>
    <w:p w:rsidR="00C3267F" w:rsidRDefault="00452918" w:rsidP="00A05496">
      <w:pPr>
        <w:pStyle w:val="Paragraphedeliste"/>
        <w:numPr>
          <w:ilvl w:val="0"/>
          <w:numId w:val="1"/>
        </w:numPr>
      </w:pPr>
      <w:r w:rsidRPr="00A05496">
        <w:rPr>
          <w:b/>
          <w:color w:val="00B0F0"/>
        </w:rPr>
        <w:t xml:space="preserve">Intervention </w:t>
      </w:r>
      <w:r w:rsidR="006229FD" w:rsidRPr="00A05496">
        <w:rPr>
          <w:b/>
          <w:color w:val="00B0F0"/>
        </w:rPr>
        <w:t xml:space="preserve">d’UNSA </w:t>
      </w:r>
      <w:proofErr w:type="spellStart"/>
      <w:r w:rsidR="006229FD" w:rsidRPr="00A05496">
        <w:rPr>
          <w:b/>
          <w:color w:val="00B0F0"/>
        </w:rPr>
        <w:t>Education</w:t>
      </w:r>
      <w:proofErr w:type="spellEnd"/>
      <w:r w:rsidR="006229FD">
        <w:t> :</w:t>
      </w:r>
      <w:r w:rsidR="00A05496">
        <w:t xml:space="preserve"> n</w:t>
      </w:r>
      <w:r w:rsidR="006229FD">
        <w:t xml:space="preserve">ous précisons qu’en </w:t>
      </w:r>
      <w:r w:rsidR="00E51501">
        <w:t>métropole</w:t>
      </w:r>
      <w:r w:rsidR="006229FD">
        <w:t xml:space="preserve">, 1ETP </w:t>
      </w:r>
      <w:r w:rsidR="00E51501">
        <w:t>=</w:t>
      </w:r>
      <w:r w:rsidR="006229FD">
        <w:t xml:space="preserve"> </w:t>
      </w:r>
      <w:r w:rsidR="00E51501">
        <w:t xml:space="preserve">13 élèves - </w:t>
      </w:r>
      <w:r w:rsidR="00C3267F">
        <w:t xml:space="preserve"> </w:t>
      </w:r>
      <w:r w:rsidR="006229FD">
        <w:t>A Mayotte, 1=16 élèves</w:t>
      </w:r>
      <w:r w:rsidR="00E51501">
        <w:t>.</w:t>
      </w:r>
      <w:r w:rsidR="006229FD">
        <w:t xml:space="preserve"> Le taux d’HSA de 11% sur la DHG est à nos yeux inacceptable : nous préfèrerions des BMP afin d’ouvrir des postes aux contractuels plutôt que de charger les collègues titulaires en HSA. Les heures de pondération REP+ ainsi que les concertations prévues à la mise en place du collège étant déjà à nos yeux, une réalité à ne pas négliger dans le service des enseignants.</w:t>
      </w:r>
    </w:p>
    <w:p w:rsidR="00452918" w:rsidRDefault="006229FD">
      <w:r w:rsidRPr="00A05496">
        <w:rPr>
          <w:b/>
        </w:rPr>
        <w:t>Contractuels </w:t>
      </w:r>
      <w:r>
        <w:t>:</w:t>
      </w:r>
      <w:r w:rsidR="00C3267F">
        <w:t xml:space="preserve"> tous ser</w:t>
      </w:r>
      <w:r>
        <w:t xml:space="preserve">aient au moins entre le niveau BAC - </w:t>
      </w:r>
      <w:r w:rsidR="00C3267F">
        <w:t>BAC+2</w:t>
      </w:r>
      <w:r>
        <w:t xml:space="preserve">. </w:t>
      </w:r>
      <w:r w:rsidR="00C3267F">
        <w:t>Vus les postes attribués, les remplacements ne pourront être assurés.</w:t>
      </w:r>
      <w:r>
        <w:t xml:space="preserve"> </w:t>
      </w:r>
    </w:p>
    <w:p w:rsidR="005E2621" w:rsidRDefault="00A05496" w:rsidP="00A05496">
      <w:pPr>
        <w:pStyle w:val="Paragraphedeliste"/>
        <w:numPr>
          <w:ilvl w:val="0"/>
          <w:numId w:val="1"/>
        </w:numPr>
      </w:pPr>
      <w:r w:rsidRPr="00A05496">
        <w:rPr>
          <w:b/>
          <w:color w:val="00B0F0"/>
        </w:rPr>
        <w:lastRenderedPageBreak/>
        <w:t xml:space="preserve">Intervention d’UNSA </w:t>
      </w:r>
      <w:proofErr w:type="spellStart"/>
      <w:r w:rsidRPr="00A05496">
        <w:rPr>
          <w:b/>
          <w:color w:val="00B0F0"/>
        </w:rPr>
        <w:t>Education</w:t>
      </w:r>
      <w:proofErr w:type="spellEnd"/>
      <w:r>
        <w:t> </w:t>
      </w:r>
      <w:r w:rsidRPr="00A05496">
        <w:rPr>
          <w:b/>
        </w:rPr>
        <w:t xml:space="preserve"> </w:t>
      </w:r>
      <w:r w:rsidR="00452918" w:rsidRPr="00A05496">
        <w:rPr>
          <w:b/>
        </w:rPr>
        <w:t xml:space="preserve">L’ouverture d’une ULIS à </w:t>
      </w:r>
      <w:proofErr w:type="spellStart"/>
      <w:r w:rsidR="003B5F03" w:rsidRPr="00A05496">
        <w:rPr>
          <w:b/>
        </w:rPr>
        <w:t>Dem</w:t>
      </w:r>
      <w:r w:rsidR="00452918" w:rsidRPr="00A05496">
        <w:rPr>
          <w:b/>
        </w:rPr>
        <w:t>béni</w:t>
      </w:r>
      <w:proofErr w:type="spellEnd"/>
      <w:r w:rsidR="00452918">
        <w:t xml:space="preserve"> nous est confirmée. Au </w:t>
      </w:r>
      <w:r w:rsidR="003B5F03" w:rsidRPr="00A05496">
        <w:rPr>
          <w:b/>
        </w:rPr>
        <w:t xml:space="preserve">collège de </w:t>
      </w:r>
      <w:proofErr w:type="spellStart"/>
      <w:r w:rsidR="003B5F03" w:rsidRPr="00A05496">
        <w:rPr>
          <w:b/>
        </w:rPr>
        <w:t>Dzoumogne</w:t>
      </w:r>
      <w:proofErr w:type="spellEnd"/>
      <w:r w:rsidR="003B5F03">
        <w:t>, avec une population très difficile, pas classé REP+ et peu de moyens (H/E 1,04)</w:t>
      </w:r>
      <w:r w:rsidR="00452918">
        <w:t xml:space="preserve">, UNSA </w:t>
      </w:r>
      <w:proofErr w:type="spellStart"/>
      <w:r w:rsidR="00452918">
        <w:t>Education</w:t>
      </w:r>
      <w:proofErr w:type="spellEnd"/>
      <w:r w:rsidR="00452918">
        <w:t xml:space="preserve"> demande un réexamen de leur situation. Le VR s’engage à le faire</w:t>
      </w:r>
      <w:r w:rsidR="003B5F03">
        <w:t>.</w:t>
      </w:r>
      <w:r w:rsidR="00452918">
        <w:t xml:space="preserve"> Nous demandons également à ce qu’</w:t>
      </w:r>
      <w:r w:rsidR="003B5F03">
        <w:t>une 4</w:t>
      </w:r>
      <w:r w:rsidR="003B5F03" w:rsidRPr="00A05496">
        <w:rPr>
          <w:vertAlign w:val="superscript"/>
        </w:rPr>
        <w:t>ème</w:t>
      </w:r>
      <w:r w:rsidR="003B5F03">
        <w:t xml:space="preserve"> supplémentaire</w:t>
      </w:r>
      <w:r w:rsidR="00452918">
        <w:t xml:space="preserve"> soit ouverte à </w:t>
      </w:r>
      <w:proofErr w:type="spellStart"/>
      <w:r w:rsidR="00452918" w:rsidRPr="00A05496">
        <w:rPr>
          <w:b/>
        </w:rPr>
        <w:t>Bandrélé</w:t>
      </w:r>
      <w:proofErr w:type="spellEnd"/>
      <w:r w:rsidR="00452918">
        <w:t>. </w:t>
      </w:r>
      <w:r w:rsidR="00C3267F">
        <w:t>Le mouvement sur les circo</w:t>
      </w:r>
      <w:r w:rsidR="00452918">
        <w:t>nscription</w:t>
      </w:r>
      <w:r w:rsidR="00C3267F">
        <w:t>s n’affect</w:t>
      </w:r>
      <w:r w:rsidR="00452918">
        <w:t xml:space="preserve">era pas </w:t>
      </w:r>
      <w:r>
        <w:t>le collège de référence. Mais pe</w:t>
      </w:r>
      <w:r w:rsidR="00452918">
        <w:t xml:space="preserve">rsonne n’a su dire à quelle circonscription était rattachée </w:t>
      </w:r>
      <w:proofErr w:type="spellStart"/>
      <w:r w:rsidR="00452918" w:rsidRPr="00A05496">
        <w:rPr>
          <w:b/>
        </w:rPr>
        <w:t>Chirongui</w:t>
      </w:r>
      <w:proofErr w:type="spellEnd"/>
      <w:r w:rsidR="00452918">
        <w:t>.</w:t>
      </w:r>
      <w:r>
        <w:t xml:space="preserve"> </w:t>
      </w:r>
      <w:proofErr w:type="spellStart"/>
      <w:r w:rsidR="00452918">
        <w:t>Unsa</w:t>
      </w:r>
      <w:proofErr w:type="spellEnd"/>
      <w:r w:rsidR="00452918">
        <w:t xml:space="preserve"> </w:t>
      </w:r>
      <w:proofErr w:type="spellStart"/>
      <w:r w:rsidR="00452918">
        <w:t>Education</w:t>
      </w:r>
      <w:proofErr w:type="spellEnd"/>
      <w:r w:rsidR="00452918">
        <w:t xml:space="preserve"> se félicite de voir qu’à</w:t>
      </w:r>
      <w:r w:rsidR="005E2621">
        <w:t xml:space="preserve"> la rentrée</w:t>
      </w:r>
      <w:r w:rsidR="00452918">
        <w:t>,</w:t>
      </w:r>
      <w:r w:rsidR="005E2621">
        <w:t xml:space="preserve"> </w:t>
      </w:r>
      <w:r w:rsidR="005E2621" w:rsidRPr="00A05496">
        <w:rPr>
          <w:b/>
        </w:rPr>
        <w:t>tous les lycées deviennent poly</w:t>
      </w:r>
      <w:r w:rsidR="003B5F03" w:rsidRPr="00A05496">
        <w:rPr>
          <w:b/>
        </w:rPr>
        <w:t>valents</w:t>
      </w:r>
      <w:r w:rsidR="003B5F03">
        <w:t xml:space="preserve"> (enseignement pro +</w:t>
      </w:r>
      <w:r w:rsidR="005E2621">
        <w:t xml:space="preserve"> </w:t>
      </w:r>
      <w:r w:rsidR="00452918">
        <w:t>général). C</w:t>
      </w:r>
      <w:r w:rsidR="005E2621">
        <w:t xml:space="preserve">ette mesure </w:t>
      </w:r>
      <w:r w:rsidR="00452918">
        <w:t xml:space="preserve">nous semble </w:t>
      </w:r>
      <w:r w:rsidR="005E2621">
        <w:t>bien adaptée à Mayotte.</w:t>
      </w:r>
      <w:r w:rsidR="00452918">
        <w:t xml:space="preserve"> </w:t>
      </w:r>
      <w:r w:rsidR="005E2621">
        <w:t xml:space="preserve">Cela permettrait </w:t>
      </w:r>
      <w:r w:rsidR="00452918">
        <w:t xml:space="preserve">par exemple </w:t>
      </w:r>
      <w:r w:rsidR="005E2621">
        <w:t>de poursuivr</w:t>
      </w:r>
      <w:r w:rsidR="00452918">
        <w:t xml:space="preserve">e après le CAP vers un bac pro ou </w:t>
      </w:r>
      <w:r w:rsidR="005E2621">
        <w:t>un BTS.</w:t>
      </w:r>
      <w:r w:rsidR="00452918">
        <w:t xml:space="preserve"> </w:t>
      </w:r>
      <w:r w:rsidR="005E2621">
        <w:t>Les formations sont revues, harmonisées par lycée  et</w:t>
      </w:r>
      <w:r w:rsidR="00452918">
        <w:t xml:space="preserve"> bassin de stage</w:t>
      </w:r>
      <w:proofErr w:type="gramStart"/>
      <w:r w:rsidR="00452918">
        <w:t>.(</w:t>
      </w:r>
      <w:proofErr w:type="gramEnd"/>
      <w:r w:rsidR="00452918">
        <w:t xml:space="preserve"> voir documents de travail</w:t>
      </w:r>
      <w:r w:rsidR="005E2621">
        <w:t>)</w:t>
      </w:r>
    </w:p>
    <w:p w:rsidR="003B5F03" w:rsidRDefault="003B5F03"/>
    <w:p w:rsidR="00F12099" w:rsidRPr="00F12099" w:rsidRDefault="00F12099" w:rsidP="00F12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2099">
        <w:rPr>
          <w:rFonts w:ascii="Calibri" w:eastAsia="Times New Roman" w:hAnsi="Calibri" w:cs="Times New Roman"/>
          <w:b/>
          <w:lang w:eastAsia="fr-FR"/>
        </w:rPr>
        <w:t>Une seconde « parcours » sera créée</w:t>
      </w:r>
      <w:r w:rsidRPr="00F12099">
        <w:rPr>
          <w:rFonts w:ascii="Calibri" w:eastAsia="Times New Roman" w:hAnsi="Calibri" w:cs="Times New Roman"/>
          <w:lang w:eastAsia="fr-FR"/>
        </w:rPr>
        <w:t>, passerelle pour que 63% des collégiens accèdent à la seconde générale et qu’ainsi soit réglé le problème des élèves sans orientation à la fin de la troisième. 200 élèves à la rentrée 2015 étaient sans solutions.</w:t>
      </w:r>
    </w:p>
    <w:p w:rsidR="003B5F03" w:rsidRDefault="00A05496" w:rsidP="00A05496">
      <w:pPr>
        <w:pStyle w:val="Paragraphedeliste"/>
        <w:numPr>
          <w:ilvl w:val="0"/>
          <w:numId w:val="1"/>
        </w:numPr>
      </w:pPr>
      <w:r w:rsidRPr="00A05496">
        <w:rPr>
          <w:b/>
          <w:color w:val="00B0F0"/>
        </w:rPr>
        <w:t xml:space="preserve">Intervention d’UNSA </w:t>
      </w:r>
      <w:proofErr w:type="spellStart"/>
      <w:r w:rsidRPr="00A05496">
        <w:rPr>
          <w:b/>
          <w:color w:val="00B0F0"/>
        </w:rPr>
        <w:t>Education</w:t>
      </w:r>
      <w:proofErr w:type="spellEnd"/>
      <w:r>
        <w:rPr>
          <w:b/>
          <w:color w:val="00B0F0"/>
        </w:rPr>
        <w:t> </w:t>
      </w:r>
      <w:r>
        <w:t>: nous précisons</w:t>
      </w:r>
      <w:r w:rsidR="00452918">
        <w:t xml:space="preserve"> que cette DHG</w:t>
      </w:r>
      <w:r w:rsidR="00654EBB">
        <w:t xml:space="preserve"> ne peut permettre d’applique</w:t>
      </w:r>
      <w:r w:rsidR="00452918">
        <w:t>r</w:t>
      </w:r>
      <w:r w:rsidR="00654EBB">
        <w:t xml:space="preserve"> la réforme du collège correctement : aucun « volant » d’heures en plu</w:t>
      </w:r>
      <w:r w:rsidR="00452918">
        <w:t>s pour des projets (chorale..). D</w:t>
      </w:r>
      <w:r w:rsidR="00654EBB">
        <w:t>e plus les pr</w:t>
      </w:r>
      <w:r w:rsidR="00452918">
        <w:t>ofs déjà inquiets auront 11% d’heures sup contre 5% dans certains académies</w:t>
      </w:r>
      <w:r w:rsidR="00654EBB">
        <w:t xml:space="preserve"> qui ne sont même pas en REP.</w:t>
      </w:r>
    </w:p>
    <w:p w:rsidR="00654EBB" w:rsidRDefault="00452918">
      <w:r>
        <w:t xml:space="preserve">Le SNES </w:t>
      </w:r>
      <w:r w:rsidR="00654EBB">
        <w:t>ajoute que des collègues travaillant parfois 26 heures/semaine ne peuvent être efficaces.</w:t>
      </w:r>
    </w:p>
    <w:p w:rsidR="00654EBB" w:rsidRDefault="00291A67">
      <w:r>
        <w:t>A la question « quid du latin ? », l</w:t>
      </w:r>
      <w:r w:rsidR="00654EBB">
        <w:t>e VR se renseign</w:t>
      </w:r>
      <w:r>
        <w:t>e pour l’attribution des heures-</w:t>
      </w:r>
      <w:r w:rsidR="00654EBB">
        <w:t>latin.</w:t>
      </w:r>
    </w:p>
    <w:p w:rsidR="00291A67" w:rsidRDefault="00291A67">
      <w:pPr>
        <w:rPr>
          <w:b/>
          <w:sz w:val="32"/>
          <w:szCs w:val="32"/>
          <w:u w:val="single"/>
        </w:rPr>
      </w:pPr>
      <w:proofErr w:type="gramStart"/>
      <w:r w:rsidRPr="00A05496">
        <w:rPr>
          <w:b/>
          <w:sz w:val="32"/>
          <w:szCs w:val="32"/>
          <w:u w:val="single"/>
        </w:rPr>
        <w:t>VOTES</w:t>
      </w:r>
      <w:proofErr w:type="gramEnd"/>
      <w:r w:rsidRPr="00A05496">
        <w:rPr>
          <w:b/>
          <w:sz w:val="32"/>
          <w:szCs w:val="32"/>
          <w:u w:val="single"/>
        </w:rPr>
        <w:t> :</w:t>
      </w:r>
    </w:p>
    <w:p w:rsidR="00EE5B48" w:rsidRPr="00EE5B48" w:rsidRDefault="00EE5B48">
      <w:r w:rsidRPr="00EE5B48">
        <w:t>2 votes ont eu lieu lors de ce CTP :</w:t>
      </w:r>
    </w:p>
    <w:p w:rsidR="00F12099" w:rsidRDefault="00291A67" w:rsidP="00F12099">
      <w:pPr>
        <w:jc w:val="center"/>
      </w:pPr>
      <w:r>
        <w:t>Le compte-rendu du précédent CTP</w:t>
      </w:r>
      <w:r w:rsidR="00A05496">
        <w:t xml:space="preserve"> </w:t>
      </w:r>
      <w:proofErr w:type="gramStart"/>
      <w:r w:rsidR="00A05496">
        <w:t>( voir</w:t>
      </w:r>
      <w:proofErr w:type="gramEnd"/>
      <w:r w:rsidR="00A05496">
        <w:t xml:space="preserve"> PJ)</w:t>
      </w:r>
      <w:r>
        <w:t xml:space="preserve"> est voté : </w:t>
      </w:r>
    </w:p>
    <w:p w:rsidR="00F12099" w:rsidRPr="00F12099" w:rsidRDefault="00F12099" w:rsidP="00CA3C8C">
      <w:pPr>
        <w:jc w:val="center"/>
        <w:rPr>
          <w:rFonts w:eastAsia="Times New Roman" w:cs="Times New Roman"/>
          <w:lang w:eastAsia="fr-FR"/>
        </w:rPr>
      </w:pPr>
      <w:r w:rsidRPr="00F12099">
        <w:rPr>
          <w:rFonts w:eastAsia="Times New Roman" w:cs="Times New Roman"/>
          <w:lang w:eastAsia="fr-FR"/>
        </w:rPr>
        <w:t xml:space="preserve">S'est prononcée </w:t>
      </w:r>
      <w:r w:rsidRPr="00F12099">
        <w:rPr>
          <w:rFonts w:eastAsia="Times New Roman" w:cs="Times New Roman"/>
          <w:b/>
          <w:lang w:eastAsia="fr-FR"/>
        </w:rPr>
        <w:t>POUR</w:t>
      </w:r>
      <w:r>
        <w:rPr>
          <w:rFonts w:eastAsia="Times New Roman" w:cs="Times New Roman"/>
          <w:lang w:eastAsia="fr-FR"/>
        </w:rPr>
        <w:t>,</w:t>
      </w:r>
      <w:r w:rsidRPr="00F12099">
        <w:rPr>
          <w:rFonts w:eastAsia="Times New Roman" w:cs="Times New Roman"/>
          <w:lang w:eastAsia="fr-FR"/>
        </w:rPr>
        <w:t xml:space="preserve"> </w:t>
      </w:r>
      <w:r w:rsidRPr="00F12099">
        <w:rPr>
          <w:rFonts w:eastAsia="Times New Roman" w:cs="Times New Roman"/>
          <w:b/>
          <w:color w:val="00B0F0"/>
          <w:lang w:eastAsia="fr-FR"/>
        </w:rPr>
        <w:t xml:space="preserve">UNSA </w:t>
      </w:r>
      <w:proofErr w:type="spellStart"/>
      <w:r w:rsidRPr="00F12099">
        <w:rPr>
          <w:rFonts w:eastAsia="Times New Roman" w:cs="Times New Roman"/>
          <w:b/>
          <w:color w:val="00B0F0"/>
          <w:lang w:eastAsia="fr-FR"/>
        </w:rPr>
        <w:t>Education</w:t>
      </w:r>
      <w:proofErr w:type="spellEnd"/>
      <w:r w:rsidRPr="00F12099">
        <w:rPr>
          <w:rFonts w:eastAsia="Times New Roman" w:cs="Times New Roman"/>
          <w:b/>
          <w:color w:val="FF0000"/>
          <w:lang w:eastAsia="fr-FR"/>
        </w:rPr>
        <w:t xml:space="preserve"> </w:t>
      </w:r>
    </w:p>
    <w:p w:rsidR="00F12099" w:rsidRPr="00F12099" w:rsidRDefault="00F12099" w:rsidP="00F12099">
      <w:pPr>
        <w:spacing w:after="0" w:line="240" w:lineRule="auto"/>
        <w:jc w:val="center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 xml:space="preserve">A voté </w:t>
      </w:r>
      <w:r>
        <w:rPr>
          <w:rFonts w:eastAsia="Times New Roman" w:cs="Times New Roman"/>
          <w:b/>
          <w:lang w:eastAsia="fr-FR"/>
        </w:rPr>
        <w:t>CONTRE</w:t>
      </w:r>
      <w:r>
        <w:rPr>
          <w:rFonts w:eastAsia="Times New Roman" w:cs="Times New Roman"/>
          <w:lang w:eastAsia="fr-FR"/>
        </w:rPr>
        <w:t xml:space="preserve"> </w:t>
      </w:r>
      <w:r w:rsidRPr="00F12099">
        <w:rPr>
          <w:rFonts w:eastAsia="Times New Roman" w:cs="Times New Roman"/>
          <w:b/>
          <w:color w:val="FF0000"/>
          <w:lang w:eastAsia="fr-FR"/>
        </w:rPr>
        <w:t>FO</w:t>
      </w:r>
      <w:r w:rsidRPr="00F12099">
        <w:rPr>
          <w:rFonts w:eastAsia="Times New Roman" w:cs="Times New Roman"/>
          <w:b/>
          <w:color w:val="00B0F0"/>
          <w:lang w:eastAsia="fr-FR"/>
        </w:rPr>
        <w:t xml:space="preserve"> </w:t>
      </w:r>
      <w:r w:rsidRPr="00F12099">
        <w:rPr>
          <w:rFonts w:eastAsia="Times New Roman" w:cs="Times New Roman"/>
          <w:lang w:eastAsia="fr-FR"/>
        </w:rPr>
        <w:t>et</w:t>
      </w:r>
      <w:r w:rsidRPr="00F12099">
        <w:rPr>
          <w:rFonts w:eastAsia="Times New Roman" w:cs="Times New Roman"/>
          <w:b/>
          <w:color w:val="FF0000"/>
          <w:lang w:eastAsia="fr-FR"/>
        </w:rPr>
        <w:t xml:space="preserve"> FSU</w:t>
      </w:r>
      <w:r>
        <w:rPr>
          <w:rFonts w:eastAsia="Times New Roman" w:cs="Times New Roman"/>
          <w:lang w:eastAsia="fr-FR"/>
        </w:rPr>
        <w:t>.</w:t>
      </w:r>
    </w:p>
    <w:p w:rsidR="00654EBB" w:rsidRDefault="00654EBB" w:rsidP="00F12099">
      <w:pPr>
        <w:jc w:val="center"/>
      </w:pPr>
    </w:p>
    <w:p w:rsidR="00A05496" w:rsidRDefault="00A05496" w:rsidP="00F12099">
      <w:pPr>
        <w:jc w:val="center"/>
      </w:pPr>
      <w:r>
        <w:t xml:space="preserve">UNSA </w:t>
      </w:r>
      <w:proofErr w:type="spellStart"/>
      <w:r>
        <w:t>Education</w:t>
      </w:r>
      <w:proofErr w:type="spellEnd"/>
      <w:r>
        <w:t xml:space="preserve"> </w:t>
      </w:r>
      <w:r w:rsidR="00654EBB">
        <w:t xml:space="preserve">demande à ce que les moyens </w:t>
      </w:r>
      <w:r w:rsidR="00F12099">
        <w:t xml:space="preserve">DHG de la rentrée 2016 </w:t>
      </w:r>
      <w:r w:rsidR="00654EBB">
        <w:t>soient aussi mis au vote :</w:t>
      </w:r>
    </w:p>
    <w:p w:rsidR="00F12099" w:rsidRDefault="00F12099" w:rsidP="00F12099">
      <w:pPr>
        <w:jc w:val="center"/>
        <w:rPr>
          <w:rFonts w:eastAsia="Times New Roman" w:cs="Times New Roman"/>
          <w:lang w:eastAsia="fr-FR"/>
        </w:rPr>
      </w:pPr>
      <w:r w:rsidRPr="00F12099">
        <w:rPr>
          <w:rFonts w:eastAsia="Times New Roman" w:cs="Times New Roman"/>
          <w:lang w:eastAsia="fr-FR"/>
        </w:rPr>
        <w:t xml:space="preserve">S'est prononcée </w:t>
      </w:r>
      <w:r w:rsidRPr="00F12099">
        <w:rPr>
          <w:rFonts w:eastAsia="Times New Roman" w:cs="Times New Roman"/>
          <w:b/>
          <w:lang w:eastAsia="fr-FR"/>
        </w:rPr>
        <w:t>POUR</w:t>
      </w:r>
      <w:r>
        <w:rPr>
          <w:rFonts w:eastAsia="Times New Roman" w:cs="Times New Roman"/>
          <w:lang w:eastAsia="fr-FR"/>
        </w:rPr>
        <w:t>,</w:t>
      </w:r>
      <w:r w:rsidRPr="00F12099">
        <w:rPr>
          <w:rFonts w:eastAsia="Times New Roman" w:cs="Times New Roman"/>
          <w:lang w:eastAsia="fr-FR"/>
        </w:rPr>
        <w:t xml:space="preserve"> </w:t>
      </w:r>
      <w:r w:rsidRPr="00F12099">
        <w:rPr>
          <w:rFonts w:eastAsia="Times New Roman" w:cs="Times New Roman"/>
          <w:b/>
          <w:color w:val="FF0000"/>
          <w:lang w:eastAsia="fr-FR"/>
        </w:rPr>
        <w:t>FO</w:t>
      </w:r>
    </w:p>
    <w:p w:rsidR="00F12099" w:rsidRPr="00F12099" w:rsidRDefault="00F12099" w:rsidP="00F12099">
      <w:pPr>
        <w:jc w:val="center"/>
        <w:rPr>
          <w:rFonts w:eastAsia="Times New Roman" w:cs="Times New Roman"/>
          <w:lang w:eastAsia="fr-FR"/>
        </w:rPr>
      </w:pPr>
      <w:r w:rsidRPr="00F12099">
        <w:rPr>
          <w:rFonts w:eastAsia="Times New Roman" w:cs="Times New Roman"/>
          <w:lang w:eastAsia="fr-FR"/>
        </w:rPr>
        <w:t xml:space="preserve">S'est </w:t>
      </w:r>
      <w:r w:rsidRPr="00F12099">
        <w:rPr>
          <w:rFonts w:eastAsia="Times New Roman" w:cs="Times New Roman"/>
          <w:b/>
          <w:lang w:eastAsia="fr-FR"/>
        </w:rPr>
        <w:t>ABSTENUE</w:t>
      </w:r>
      <w:r w:rsidRPr="00F12099">
        <w:rPr>
          <w:rFonts w:eastAsia="Times New Roman" w:cs="Times New Roman"/>
          <w:lang w:eastAsia="fr-FR"/>
        </w:rPr>
        <w:t>,</w:t>
      </w:r>
      <w:r>
        <w:rPr>
          <w:rFonts w:eastAsia="Times New Roman" w:cs="Times New Roman"/>
          <w:lang w:eastAsia="fr-FR"/>
        </w:rPr>
        <w:t xml:space="preserve"> </w:t>
      </w:r>
      <w:r w:rsidRPr="00F12099">
        <w:rPr>
          <w:rFonts w:eastAsia="Times New Roman" w:cs="Times New Roman"/>
          <w:b/>
          <w:color w:val="FF0000"/>
          <w:lang w:eastAsia="fr-FR"/>
        </w:rPr>
        <w:t>FSU</w:t>
      </w:r>
      <w:r>
        <w:rPr>
          <w:rFonts w:eastAsia="Times New Roman" w:cs="Times New Roman"/>
          <w:lang w:eastAsia="fr-FR"/>
        </w:rPr>
        <w:t>.</w:t>
      </w:r>
    </w:p>
    <w:p w:rsidR="00F12099" w:rsidRPr="00F12099" w:rsidRDefault="00F12099" w:rsidP="00F12099">
      <w:pPr>
        <w:spacing w:after="0" w:line="240" w:lineRule="auto"/>
        <w:jc w:val="center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 xml:space="preserve">A voté </w:t>
      </w:r>
      <w:r>
        <w:rPr>
          <w:rFonts w:eastAsia="Times New Roman" w:cs="Times New Roman"/>
          <w:b/>
          <w:lang w:eastAsia="fr-FR"/>
        </w:rPr>
        <w:t>CONTRE</w:t>
      </w:r>
      <w:r>
        <w:rPr>
          <w:rFonts w:eastAsia="Times New Roman" w:cs="Times New Roman"/>
          <w:lang w:eastAsia="fr-FR"/>
        </w:rPr>
        <w:t xml:space="preserve"> </w:t>
      </w:r>
      <w:r w:rsidRPr="00F12099">
        <w:rPr>
          <w:rFonts w:eastAsia="Times New Roman" w:cs="Times New Roman"/>
          <w:b/>
          <w:color w:val="00B0F0"/>
          <w:lang w:eastAsia="fr-FR"/>
        </w:rPr>
        <w:t xml:space="preserve">UNSA </w:t>
      </w:r>
      <w:proofErr w:type="spellStart"/>
      <w:r w:rsidRPr="00F12099">
        <w:rPr>
          <w:rFonts w:eastAsia="Times New Roman" w:cs="Times New Roman"/>
          <w:b/>
          <w:color w:val="00B0F0"/>
          <w:lang w:eastAsia="fr-FR"/>
        </w:rPr>
        <w:t>Education</w:t>
      </w:r>
      <w:proofErr w:type="spellEnd"/>
      <w:r>
        <w:rPr>
          <w:rFonts w:eastAsia="Times New Roman" w:cs="Times New Roman"/>
          <w:lang w:eastAsia="fr-FR"/>
        </w:rPr>
        <w:t>.</w:t>
      </w:r>
    </w:p>
    <w:p w:rsidR="00F12099" w:rsidRPr="00F12099" w:rsidRDefault="00F12099" w:rsidP="00F12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05496" w:rsidRDefault="00A05496" w:rsidP="00EE5B48">
      <w:pPr>
        <w:jc w:val="center"/>
      </w:pPr>
    </w:p>
    <w:p w:rsidR="00A05496" w:rsidRDefault="00A05496">
      <w:r w:rsidRPr="00A05496">
        <w:rPr>
          <w:b/>
          <w:sz w:val="32"/>
          <w:szCs w:val="32"/>
          <w:u w:val="single"/>
        </w:rPr>
        <w:t xml:space="preserve">Intervention finale d’UNSA </w:t>
      </w:r>
      <w:proofErr w:type="spellStart"/>
      <w:r w:rsidRPr="00A05496">
        <w:rPr>
          <w:b/>
          <w:sz w:val="32"/>
          <w:szCs w:val="32"/>
          <w:u w:val="single"/>
        </w:rPr>
        <w:t>Education</w:t>
      </w:r>
      <w:proofErr w:type="spellEnd"/>
      <w:r>
        <w:rPr>
          <w:b/>
          <w:color w:val="00B0F0"/>
        </w:rPr>
        <w:t> </w:t>
      </w:r>
    </w:p>
    <w:p w:rsidR="00654EBB" w:rsidRPr="00A05496" w:rsidRDefault="00A05496" w:rsidP="002A48A9">
      <w:pPr>
        <w:jc w:val="center"/>
        <w:rPr>
          <w:b/>
          <w:color w:val="00B0F0"/>
        </w:rPr>
      </w:pPr>
      <w:r>
        <w:rPr>
          <w:b/>
          <w:color w:val="00B0F0"/>
        </w:rPr>
        <w:t>N</w:t>
      </w:r>
      <w:r w:rsidRPr="00A05496">
        <w:rPr>
          <w:b/>
          <w:color w:val="00B0F0"/>
        </w:rPr>
        <w:t>ous rappelons notre</w:t>
      </w:r>
      <w:r w:rsidR="00291A67" w:rsidRPr="00A05496">
        <w:rPr>
          <w:b/>
          <w:color w:val="00B0F0"/>
        </w:rPr>
        <w:t xml:space="preserve"> soutien à </w:t>
      </w:r>
      <w:r w:rsidR="00D7291D" w:rsidRPr="00A05496">
        <w:rPr>
          <w:b/>
          <w:color w:val="00B0F0"/>
        </w:rPr>
        <w:t xml:space="preserve">la réforme </w:t>
      </w:r>
      <w:r w:rsidR="00291A67" w:rsidRPr="00A05496">
        <w:rPr>
          <w:b/>
          <w:color w:val="00B0F0"/>
        </w:rPr>
        <w:t xml:space="preserve">du collège </w:t>
      </w:r>
      <w:r w:rsidR="00D7291D" w:rsidRPr="00A05496">
        <w:rPr>
          <w:b/>
          <w:color w:val="00B0F0"/>
        </w:rPr>
        <w:t xml:space="preserve">mais </w:t>
      </w:r>
      <w:r w:rsidRPr="00A05496">
        <w:rPr>
          <w:b/>
          <w:color w:val="00B0F0"/>
        </w:rPr>
        <w:t>nous nous opposons</w:t>
      </w:r>
      <w:r w:rsidR="00291A67" w:rsidRPr="00A05496">
        <w:rPr>
          <w:b/>
          <w:color w:val="00B0F0"/>
        </w:rPr>
        <w:t xml:space="preserve"> à cette DHG</w:t>
      </w:r>
      <w:bookmarkStart w:id="0" w:name="_GoBack"/>
      <w:bookmarkEnd w:id="0"/>
      <w:r w:rsidRPr="00A05496">
        <w:rPr>
          <w:b/>
          <w:color w:val="00B0F0"/>
        </w:rPr>
        <w:t xml:space="preserve"> : </w:t>
      </w:r>
      <w:r>
        <w:rPr>
          <w:b/>
          <w:color w:val="00B0F0"/>
        </w:rPr>
        <w:t xml:space="preserve">en effet, </w:t>
      </w:r>
      <w:r w:rsidRPr="00A05496">
        <w:rPr>
          <w:b/>
          <w:color w:val="00B0F0"/>
        </w:rPr>
        <w:t>elle</w:t>
      </w:r>
      <w:r w:rsidR="00291A67" w:rsidRPr="00A05496">
        <w:rPr>
          <w:b/>
          <w:color w:val="00B0F0"/>
        </w:rPr>
        <w:t xml:space="preserve"> </w:t>
      </w:r>
      <w:r w:rsidRPr="00A05496">
        <w:rPr>
          <w:b/>
          <w:color w:val="00B0F0"/>
        </w:rPr>
        <w:t xml:space="preserve">ne permettra pas </w:t>
      </w:r>
      <w:r>
        <w:rPr>
          <w:b/>
          <w:color w:val="00B0F0"/>
        </w:rPr>
        <w:t xml:space="preserve">à nos yeux, </w:t>
      </w:r>
      <w:r w:rsidRPr="00A05496">
        <w:rPr>
          <w:b/>
          <w:color w:val="00B0F0"/>
        </w:rPr>
        <w:t>d</w:t>
      </w:r>
      <w:r>
        <w:rPr>
          <w:b/>
          <w:color w:val="00B0F0"/>
        </w:rPr>
        <w:t>e l</w:t>
      </w:r>
      <w:r w:rsidRPr="00A05496">
        <w:rPr>
          <w:b/>
          <w:color w:val="00B0F0"/>
        </w:rPr>
        <w:t>’</w:t>
      </w:r>
      <w:r w:rsidR="00654EBB" w:rsidRPr="00A05496">
        <w:rPr>
          <w:b/>
          <w:color w:val="00B0F0"/>
        </w:rPr>
        <w:t>appliquer</w:t>
      </w:r>
      <w:r w:rsidRPr="00A05496">
        <w:rPr>
          <w:b/>
          <w:color w:val="00B0F0"/>
        </w:rPr>
        <w:t xml:space="preserve"> sur ce territoire</w:t>
      </w:r>
      <w:r>
        <w:rPr>
          <w:b/>
          <w:color w:val="00B0F0"/>
        </w:rPr>
        <w:t xml:space="preserve"> </w:t>
      </w:r>
      <w:r w:rsidR="00291A67" w:rsidRPr="00A05496">
        <w:rPr>
          <w:b/>
          <w:color w:val="00B0F0"/>
        </w:rPr>
        <w:t>dans des c</w:t>
      </w:r>
      <w:r w:rsidRPr="00A05496">
        <w:rPr>
          <w:b/>
          <w:color w:val="00B0F0"/>
        </w:rPr>
        <w:t>onditions satisfaisantes</w:t>
      </w:r>
      <w:r w:rsidR="00654EBB" w:rsidRPr="00A05496">
        <w:rPr>
          <w:b/>
          <w:color w:val="00B0F0"/>
        </w:rPr>
        <w:t>.</w:t>
      </w:r>
    </w:p>
    <w:sectPr w:rsidR="00654EBB" w:rsidRPr="00A05496" w:rsidSect="005E2621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E61" w:rsidRDefault="00263E61" w:rsidP="00F12099">
      <w:pPr>
        <w:spacing w:after="0" w:line="240" w:lineRule="auto"/>
      </w:pPr>
      <w:r>
        <w:separator/>
      </w:r>
    </w:p>
  </w:endnote>
  <w:endnote w:type="continuationSeparator" w:id="0">
    <w:p w:rsidR="00263E61" w:rsidRDefault="00263E61" w:rsidP="00F1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E61" w:rsidRDefault="00263E61" w:rsidP="00F12099">
      <w:pPr>
        <w:spacing w:after="0" w:line="240" w:lineRule="auto"/>
      </w:pPr>
      <w:r>
        <w:separator/>
      </w:r>
    </w:p>
  </w:footnote>
  <w:footnote w:type="continuationSeparator" w:id="0">
    <w:p w:rsidR="00263E61" w:rsidRDefault="00263E61" w:rsidP="00F12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99" w:rsidRDefault="001623FF">
    <w:pPr>
      <w:pStyle w:val="En-tte"/>
    </w:pPr>
    <w:sdt>
      <w:sdtPr>
        <w:id w:val="459606128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oval id="_x0000_s2049" style="position:absolute;margin-left:0;margin-top:219.2pt;width:37.6pt;height:37.6pt;z-index:251660288;mso-top-percent:250;mso-position-horizontal:center;mso-position-horizontal-relative:left-margin-area;mso-position-vertical-relative:page;mso-top-percent:250" o:allowincell="f" fillcolor="#a5a5a5 [3206]" stroked="f">
              <v:textbox style="mso-next-textbox:#_x0000_s2049" inset="0,,0">
                <w:txbxContent>
                  <w:p w:rsidR="002A48A9" w:rsidRDefault="001623FF">
                    <w:pPr>
                      <w:jc w:val="right"/>
                      <w:rPr>
                        <w:rStyle w:val="Numrodepage"/>
                        <w:szCs w:val="24"/>
                      </w:rPr>
                    </w:pPr>
                    <w:fldSimple w:instr=" PAGE    \* MERGEFORMAT ">
                      <w:r w:rsidR="00CA3C8C" w:rsidRPr="00CA3C8C">
                        <w:rPr>
                          <w:rStyle w:val="Numrodepage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oval>
          </w:pict>
        </w:r>
      </w:sdtContent>
    </w:sdt>
    <w:r w:rsidR="002A48A9">
      <w:t xml:space="preserve">UNSA </w:t>
    </w:r>
    <w:proofErr w:type="spellStart"/>
    <w:r w:rsidR="002A48A9">
      <w:t>Education</w:t>
    </w:r>
    <w:proofErr w:type="spellEnd"/>
    <w:r w:rsidR="002A48A9">
      <w:t xml:space="preserve"> Mayotte</w:t>
    </w:r>
  </w:p>
  <w:p w:rsidR="002A48A9" w:rsidRDefault="002A48A9">
    <w:pPr>
      <w:pStyle w:val="En-tte"/>
    </w:pPr>
    <w:r w:rsidRPr="002A48A9">
      <w:rPr>
        <w:noProof/>
        <w:lang w:eastAsia="fr-FR"/>
      </w:rPr>
      <w:drawing>
        <wp:inline distT="0" distB="0" distL="0" distR="0">
          <wp:extent cx="639318" cy="334164"/>
          <wp:effectExtent l="19050" t="0" r="8382" b="0"/>
          <wp:docPr id="3" name="Image 1" descr="F:\Données\Pictures\banque LOGOS\LOGO 3  Unsa Educ Mayot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F:\Données\Pictures\banque LOGOS\LOGO 3  Unsa Educ Mayot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259" cy="3341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2099" w:rsidRDefault="00F1209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03F31"/>
    <w:multiLevelType w:val="hybridMultilevel"/>
    <w:tmpl w:val="F288FD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154F"/>
    <w:rsid w:val="001623FF"/>
    <w:rsid w:val="0024154F"/>
    <w:rsid w:val="00263E61"/>
    <w:rsid w:val="00291A67"/>
    <w:rsid w:val="002A0264"/>
    <w:rsid w:val="002A48A9"/>
    <w:rsid w:val="003B5F03"/>
    <w:rsid w:val="0045258C"/>
    <w:rsid w:val="00452918"/>
    <w:rsid w:val="00530D69"/>
    <w:rsid w:val="005E2621"/>
    <w:rsid w:val="006229FD"/>
    <w:rsid w:val="0064369C"/>
    <w:rsid w:val="00654EBB"/>
    <w:rsid w:val="006D5E48"/>
    <w:rsid w:val="00755D77"/>
    <w:rsid w:val="008C553D"/>
    <w:rsid w:val="00913B14"/>
    <w:rsid w:val="00A05496"/>
    <w:rsid w:val="00B93979"/>
    <w:rsid w:val="00C3267F"/>
    <w:rsid w:val="00CA3C8C"/>
    <w:rsid w:val="00CE31E4"/>
    <w:rsid w:val="00D7291D"/>
    <w:rsid w:val="00DF679C"/>
    <w:rsid w:val="00E51501"/>
    <w:rsid w:val="00E857E7"/>
    <w:rsid w:val="00EE5B48"/>
    <w:rsid w:val="00F12099"/>
    <w:rsid w:val="00F24008"/>
    <w:rsid w:val="00FC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0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1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A6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91A6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12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2099"/>
  </w:style>
  <w:style w:type="paragraph" w:styleId="Pieddepage">
    <w:name w:val="footer"/>
    <w:basedOn w:val="Normal"/>
    <w:link w:val="PieddepageCar"/>
    <w:uiPriority w:val="99"/>
    <w:semiHidden/>
    <w:unhideWhenUsed/>
    <w:rsid w:val="00F12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12099"/>
  </w:style>
  <w:style w:type="character" w:styleId="Numrodepage">
    <w:name w:val="page number"/>
    <w:basedOn w:val="Policepardfaut"/>
    <w:uiPriority w:val="99"/>
    <w:unhideWhenUsed/>
    <w:rsid w:val="002A48A9"/>
    <w:rPr>
      <w:rFonts w:eastAsiaTheme="minorEastAsia" w:cstheme="minorBidi"/>
      <w:bCs w:val="0"/>
      <w:iCs w:val="0"/>
      <w:szCs w:val="2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D19D3-5D12-43FC-94BA-CE8CBE2F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1108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ardouin laurence</dc:creator>
  <cp:lastModifiedBy>MAYOTTE2</cp:lastModifiedBy>
  <cp:revision>5</cp:revision>
  <dcterms:created xsi:type="dcterms:W3CDTF">2016-01-24T17:34:00Z</dcterms:created>
  <dcterms:modified xsi:type="dcterms:W3CDTF">2016-01-25T10:15:00Z</dcterms:modified>
</cp:coreProperties>
</file>