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51D34" w14:textId="77777777" w:rsidR="00676126" w:rsidRPr="00676126" w:rsidRDefault="00676126" w:rsidP="00676126">
      <w:pPr>
        <w:jc w:val="center"/>
        <w:rPr>
          <w:rFonts w:eastAsiaTheme="majorEastAsia" w:cstheme="majorBidi"/>
          <w:b/>
          <w:color w:val="002060"/>
          <w:sz w:val="32"/>
          <w:szCs w:val="32"/>
        </w:rPr>
      </w:pPr>
      <w:r w:rsidRPr="00676126">
        <w:rPr>
          <w:rFonts w:eastAsiaTheme="majorEastAsia" w:cstheme="majorBidi"/>
          <w:b/>
          <w:color w:val="002060"/>
          <w:sz w:val="32"/>
          <w:szCs w:val="32"/>
        </w:rPr>
        <w:t>Fiche Mon patrimoine à vélo</w:t>
      </w:r>
    </w:p>
    <w:p w14:paraId="62B1AA61" w14:textId="77777777" w:rsidR="00676126" w:rsidRDefault="00676126" w:rsidP="00676126">
      <w:pPr>
        <w:jc w:val="center"/>
        <w:rPr>
          <w:rFonts w:eastAsiaTheme="majorEastAsia" w:cstheme="majorBidi"/>
          <w:b/>
          <w:color w:val="002060"/>
          <w:sz w:val="32"/>
          <w:szCs w:val="32"/>
        </w:rPr>
      </w:pPr>
      <w:r w:rsidRPr="00676126">
        <w:rPr>
          <w:rFonts w:eastAsiaTheme="majorEastAsia" w:cstheme="majorBidi"/>
          <w:b/>
          <w:color w:val="002060"/>
          <w:sz w:val="32"/>
          <w:szCs w:val="32"/>
        </w:rPr>
        <w:t xml:space="preserve">Éléments en complément de l’instruction École ouverte </w:t>
      </w:r>
    </w:p>
    <w:p w14:paraId="643E3778" w14:textId="0DDFEDC7" w:rsidR="00676126" w:rsidRPr="00676126" w:rsidRDefault="00676126" w:rsidP="00676126">
      <w:pPr>
        <w:jc w:val="center"/>
        <w:rPr>
          <w:rFonts w:eastAsiaTheme="majorEastAsia" w:cstheme="majorBidi"/>
          <w:b/>
          <w:color w:val="002060"/>
          <w:sz w:val="32"/>
          <w:szCs w:val="32"/>
        </w:rPr>
      </w:pPr>
      <w:proofErr w:type="gramStart"/>
      <w:r w:rsidRPr="00676126">
        <w:rPr>
          <w:rFonts w:eastAsiaTheme="majorEastAsia" w:cstheme="majorBidi"/>
          <w:b/>
          <w:color w:val="002060"/>
          <w:sz w:val="32"/>
          <w:szCs w:val="32"/>
        </w:rPr>
        <w:t>du</w:t>
      </w:r>
      <w:proofErr w:type="gramEnd"/>
      <w:r w:rsidRPr="00676126">
        <w:rPr>
          <w:rFonts w:eastAsiaTheme="majorEastAsia" w:cstheme="majorBidi"/>
          <w:b/>
          <w:color w:val="002060"/>
          <w:sz w:val="32"/>
          <w:szCs w:val="32"/>
        </w:rPr>
        <w:t xml:space="preserve"> 29 mai 2020</w:t>
      </w:r>
    </w:p>
    <w:p w14:paraId="1BB602C2" w14:textId="40AB5B8C" w:rsidR="00026151" w:rsidRDefault="00026151" w:rsidP="00026151">
      <w:pPr>
        <w:pStyle w:val="Titre2"/>
        <w:rPr>
          <w:color w:val="002060"/>
        </w:rPr>
      </w:pPr>
    </w:p>
    <w:p w14:paraId="18FCA1D9" w14:textId="77777777" w:rsidR="008B348E" w:rsidRDefault="008B348E" w:rsidP="008B348E">
      <w:pPr>
        <w:spacing w:before="120" w:after="120" w:line="240" w:lineRule="auto"/>
        <w:jc w:val="center"/>
        <w:rPr>
          <w:rFonts w:cs="Arial"/>
          <w:b/>
          <w:bCs/>
          <w:sz w:val="20"/>
          <w:szCs w:val="20"/>
        </w:rPr>
      </w:pPr>
    </w:p>
    <w:p w14:paraId="30E548D9" w14:textId="77777777" w:rsidR="008B348E" w:rsidRDefault="008B348E" w:rsidP="008B348E">
      <w:pPr>
        <w:rPr>
          <w:rFonts w:eastAsiaTheme="majorEastAsia" w:cstheme="majorBidi"/>
          <w:b/>
          <w:color w:val="002060"/>
          <w:sz w:val="26"/>
          <w:szCs w:val="26"/>
        </w:rPr>
      </w:pPr>
      <w:r w:rsidRPr="00026151">
        <w:rPr>
          <w:rFonts w:eastAsiaTheme="majorEastAsia" w:cstheme="majorBidi"/>
          <w:b/>
          <w:color w:val="002060"/>
          <w:sz w:val="26"/>
          <w:szCs w:val="26"/>
        </w:rPr>
        <w:t>Descriptif du dispositif</w:t>
      </w:r>
    </w:p>
    <w:p w14:paraId="7160C59E" w14:textId="77777777" w:rsidR="008B348E" w:rsidRPr="00A52A45" w:rsidRDefault="008B348E" w:rsidP="008B348E">
      <w:pPr>
        <w:jc w:val="both"/>
        <w:rPr>
          <w:rFonts w:eastAsia="Times" w:cs="Arial"/>
          <w:bCs/>
          <w:sz w:val="20"/>
          <w:szCs w:val="20"/>
        </w:rPr>
      </w:pPr>
      <w:r w:rsidRPr="00390F8E">
        <w:rPr>
          <w:rFonts w:cs="Arial"/>
          <w:bCs/>
          <w:sz w:val="20"/>
          <w:szCs w:val="20"/>
        </w:rPr>
        <w:t xml:space="preserve">Dans le cadre du dispositif vacances apprenantes, </w:t>
      </w:r>
      <w:r>
        <w:rPr>
          <w:rFonts w:cs="Arial"/>
          <w:bCs/>
          <w:sz w:val="20"/>
          <w:szCs w:val="20"/>
        </w:rPr>
        <w:t>« </w:t>
      </w:r>
      <w:r w:rsidRPr="00390F8E">
        <w:rPr>
          <w:rFonts w:cs="Arial"/>
          <w:bCs/>
          <w:sz w:val="20"/>
          <w:szCs w:val="20"/>
        </w:rPr>
        <w:t>Mon patrimoine à vélo</w:t>
      </w:r>
      <w:r>
        <w:rPr>
          <w:rFonts w:cs="Arial"/>
          <w:bCs/>
          <w:sz w:val="20"/>
          <w:szCs w:val="20"/>
        </w:rPr>
        <w:t> »</w:t>
      </w:r>
      <w:r w:rsidRPr="00390F8E">
        <w:rPr>
          <w:rFonts w:eastAsia="Times" w:cs="Arial"/>
          <w:bCs/>
          <w:sz w:val="20"/>
          <w:szCs w:val="20"/>
        </w:rPr>
        <w:t xml:space="preserve"> propose aux élèves de primaire et secondaire de découvrir à vélo leur patrimoine de proximité (matériel, immatériel, naturel). Ce projet associe donc </w:t>
      </w:r>
      <w:r>
        <w:rPr>
          <w:rFonts w:eastAsia="Times" w:cs="Arial"/>
          <w:bCs/>
          <w:sz w:val="20"/>
          <w:szCs w:val="20"/>
        </w:rPr>
        <w:t>activité physique et sportive</w:t>
      </w:r>
      <w:r w:rsidRPr="00390F8E">
        <w:rPr>
          <w:rFonts w:eastAsia="Times" w:cs="Arial"/>
          <w:bCs/>
          <w:sz w:val="20"/>
          <w:szCs w:val="20"/>
        </w:rPr>
        <w:t xml:space="preserve">, </w:t>
      </w:r>
      <w:r>
        <w:rPr>
          <w:rFonts w:eastAsia="Times" w:cs="Arial"/>
          <w:bCs/>
          <w:sz w:val="20"/>
          <w:szCs w:val="20"/>
        </w:rPr>
        <w:t>éducation artistique et culturelle</w:t>
      </w:r>
      <w:r w:rsidRPr="00390F8E">
        <w:rPr>
          <w:rFonts w:eastAsia="Times" w:cs="Arial"/>
          <w:bCs/>
          <w:sz w:val="20"/>
          <w:szCs w:val="20"/>
        </w:rPr>
        <w:t xml:space="preserve"> et </w:t>
      </w:r>
      <w:r>
        <w:rPr>
          <w:rFonts w:eastAsia="Times" w:cs="Arial"/>
          <w:bCs/>
          <w:sz w:val="20"/>
          <w:szCs w:val="20"/>
        </w:rPr>
        <w:t>éducation au développement durable</w:t>
      </w:r>
      <w:r w:rsidRPr="00390F8E">
        <w:rPr>
          <w:rFonts w:eastAsia="Times" w:cs="Arial"/>
          <w:bCs/>
          <w:sz w:val="20"/>
          <w:szCs w:val="20"/>
        </w:rPr>
        <w:t xml:space="preserve">. </w:t>
      </w:r>
      <w:r>
        <w:rPr>
          <w:rFonts w:eastAsia="Times" w:cs="Arial"/>
          <w:bCs/>
          <w:sz w:val="20"/>
          <w:szCs w:val="20"/>
        </w:rPr>
        <w:t>L’opération</w:t>
      </w:r>
      <w:r w:rsidRPr="00390F8E">
        <w:rPr>
          <w:rFonts w:eastAsia="Times" w:cs="Arial"/>
          <w:bCs/>
          <w:sz w:val="20"/>
          <w:szCs w:val="20"/>
        </w:rPr>
        <w:t xml:space="preserve"> se décline au niveau local, en lien avec les </w:t>
      </w:r>
      <w:r>
        <w:rPr>
          <w:rFonts w:eastAsia="Times" w:cs="Arial"/>
          <w:bCs/>
          <w:sz w:val="20"/>
          <w:szCs w:val="20"/>
        </w:rPr>
        <w:t xml:space="preserve">associations </w:t>
      </w:r>
      <w:r w:rsidRPr="00390F8E">
        <w:rPr>
          <w:rFonts w:eastAsia="Times" w:cs="Arial"/>
          <w:bCs/>
          <w:sz w:val="20"/>
          <w:szCs w:val="20"/>
        </w:rPr>
        <w:t>sporti</w:t>
      </w:r>
      <w:r>
        <w:rPr>
          <w:rFonts w:eastAsia="Times" w:cs="Arial"/>
          <w:bCs/>
          <w:sz w:val="20"/>
          <w:szCs w:val="20"/>
        </w:rPr>
        <w:t>ves et socio-sportives</w:t>
      </w:r>
      <w:r w:rsidRPr="00390F8E">
        <w:rPr>
          <w:rFonts w:eastAsia="Times" w:cs="Arial"/>
          <w:bCs/>
          <w:sz w:val="20"/>
          <w:szCs w:val="20"/>
        </w:rPr>
        <w:t xml:space="preserve">, mais également </w:t>
      </w:r>
      <w:r>
        <w:rPr>
          <w:rFonts w:eastAsia="Times" w:cs="Arial"/>
          <w:bCs/>
          <w:sz w:val="20"/>
          <w:szCs w:val="20"/>
        </w:rPr>
        <w:t xml:space="preserve">avec </w:t>
      </w:r>
      <w:r w:rsidRPr="00390F8E">
        <w:rPr>
          <w:rFonts w:eastAsia="Times" w:cs="Arial"/>
          <w:bCs/>
          <w:sz w:val="20"/>
          <w:szCs w:val="20"/>
        </w:rPr>
        <w:t>le</w:t>
      </w:r>
      <w:r>
        <w:rPr>
          <w:rFonts w:eastAsia="Times" w:cs="Arial"/>
          <w:bCs/>
          <w:sz w:val="20"/>
          <w:szCs w:val="20"/>
        </w:rPr>
        <w:t>s</w:t>
      </w:r>
      <w:r w:rsidRPr="00390F8E">
        <w:rPr>
          <w:rFonts w:eastAsia="Times" w:cs="Arial"/>
          <w:bCs/>
          <w:sz w:val="20"/>
          <w:szCs w:val="20"/>
        </w:rPr>
        <w:t xml:space="preserve"> secteur</w:t>
      </w:r>
      <w:r>
        <w:rPr>
          <w:rFonts w:eastAsia="Times" w:cs="Arial"/>
          <w:bCs/>
          <w:sz w:val="20"/>
          <w:szCs w:val="20"/>
        </w:rPr>
        <w:t>s</w:t>
      </w:r>
      <w:r w:rsidRPr="00390F8E">
        <w:rPr>
          <w:rFonts w:eastAsia="Times" w:cs="Arial"/>
          <w:bCs/>
          <w:sz w:val="20"/>
          <w:szCs w:val="20"/>
        </w:rPr>
        <w:t xml:space="preserve"> touristique et culturel et les collectivités</w:t>
      </w:r>
      <w:r>
        <w:rPr>
          <w:rFonts w:eastAsia="Times" w:cs="Arial"/>
          <w:bCs/>
          <w:sz w:val="20"/>
          <w:szCs w:val="20"/>
        </w:rPr>
        <w:t xml:space="preserve"> territoriales</w:t>
      </w:r>
      <w:r w:rsidRPr="00390F8E">
        <w:rPr>
          <w:rFonts w:eastAsia="Times" w:cs="Arial"/>
          <w:bCs/>
          <w:sz w:val="20"/>
          <w:szCs w:val="20"/>
        </w:rPr>
        <w:t xml:space="preserve">. </w:t>
      </w:r>
    </w:p>
    <w:p w14:paraId="288A39BB" w14:textId="77777777" w:rsidR="008B348E" w:rsidRPr="00A52A45" w:rsidRDefault="008B348E" w:rsidP="008B348E">
      <w:pPr>
        <w:jc w:val="both"/>
        <w:rPr>
          <w:rFonts w:eastAsia="Times" w:cs="Arial"/>
          <w:bCs/>
          <w:sz w:val="20"/>
          <w:szCs w:val="20"/>
        </w:rPr>
      </w:pPr>
      <w:r w:rsidRPr="00A52A45">
        <w:rPr>
          <w:rFonts w:eastAsia="Times" w:cs="Arial"/>
          <w:bCs/>
          <w:sz w:val="20"/>
          <w:szCs w:val="20"/>
        </w:rPr>
        <w:t xml:space="preserve">Ce projet permet de poursuivre les compétences développées par le socle commun du programme </w:t>
      </w:r>
      <w:r>
        <w:rPr>
          <w:rFonts w:eastAsia="Times" w:cs="Arial"/>
          <w:bCs/>
          <w:sz w:val="20"/>
          <w:szCs w:val="20"/>
        </w:rPr>
        <w:t>« </w:t>
      </w:r>
      <w:r w:rsidRPr="00A52A45">
        <w:rPr>
          <w:rFonts w:eastAsia="Times" w:cs="Arial"/>
          <w:bCs/>
          <w:sz w:val="20"/>
          <w:szCs w:val="20"/>
        </w:rPr>
        <w:t>savoir rouler à vélo</w:t>
      </w:r>
      <w:r>
        <w:rPr>
          <w:rFonts w:eastAsia="Times" w:cs="Arial"/>
          <w:bCs/>
          <w:sz w:val="20"/>
          <w:szCs w:val="20"/>
        </w:rPr>
        <w:t> »</w:t>
      </w:r>
      <w:r w:rsidRPr="00A52A45">
        <w:rPr>
          <w:rFonts w:eastAsia="Times" w:cs="Arial"/>
          <w:bCs/>
          <w:sz w:val="20"/>
          <w:szCs w:val="20"/>
        </w:rPr>
        <w:t>. Les enfants âgés de 6 à 11 ans, en capacité de participer au dispositif « </w:t>
      </w:r>
      <w:r>
        <w:rPr>
          <w:rFonts w:eastAsia="Times" w:cs="Arial"/>
          <w:bCs/>
          <w:sz w:val="20"/>
          <w:szCs w:val="20"/>
        </w:rPr>
        <w:t>Mon p</w:t>
      </w:r>
      <w:r w:rsidRPr="00A52A45">
        <w:rPr>
          <w:rFonts w:eastAsia="Times" w:cs="Arial"/>
          <w:bCs/>
          <w:sz w:val="20"/>
          <w:szCs w:val="20"/>
        </w:rPr>
        <w:t xml:space="preserve">atrimoine à </w:t>
      </w:r>
      <w:r>
        <w:rPr>
          <w:rFonts w:eastAsia="Times" w:cs="Arial"/>
          <w:bCs/>
          <w:sz w:val="20"/>
          <w:szCs w:val="20"/>
        </w:rPr>
        <w:t>v</w:t>
      </w:r>
      <w:r w:rsidRPr="00A52A45">
        <w:rPr>
          <w:rFonts w:eastAsia="Times" w:cs="Arial"/>
          <w:bCs/>
          <w:sz w:val="20"/>
          <w:szCs w:val="20"/>
        </w:rPr>
        <w:t xml:space="preserve">élo » </w:t>
      </w:r>
      <w:r>
        <w:rPr>
          <w:rFonts w:eastAsia="Times" w:cs="Arial"/>
          <w:bCs/>
          <w:sz w:val="20"/>
          <w:szCs w:val="20"/>
        </w:rPr>
        <w:t xml:space="preserve">pourront </w:t>
      </w:r>
      <w:r w:rsidRPr="00A52A45">
        <w:rPr>
          <w:rFonts w:eastAsia="Times" w:cs="Arial"/>
          <w:bCs/>
          <w:sz w:val="20"/>
          <w:szCs w:val="20"/>
        </w:rPr>
        <w:t>s</w:t>
      </w:r>
      <w:r>
        <w:rPr>
          <w:rFonts w:eastAsia="Times" w:cs="Arial"/>
          <w:bCs/>
          <w:sz w:val="20"/>
          <w:szCs w:val="20"/>
        </w:rPr>
        <w:t xml:space="preserve">e voir délivrer </w:t>
      </w:r>
      <w:r w:rsidRPr="00A52A45">
        <w:rPr>
          <w:rFonts w:eastAsia="Times" w:cs="Arial"/>
          <w:bCs/>
          <w:sz w:val="20"/>
          <w:szCs w:val="20"/>
        </w:rPr>
        <w:t>l’attestation Savoir Rouler à Vélo</w:t>
      </w:r>
      <w:r>
        <w:rPr>
          <w:rStyle w:val="Appelnotedebasdep"/>
          <w:rFonts w:eastAsia="Times" w:cs="Arial"/>
          <w:bCs/>
          <w:sz w:val="20"/>
          <w:szCs w:val="20"/>
        </w:rPr>
        <w:footnoteReference w:id="1"/>
      </w:r>
      <w:r w:rsidRPr="00A52A45">
        <w:rPr>
          <w:rFonts w:eastAsia="Times" w:cs="Arial"/>
          <w:bCs/>
          <w:sz w:val="20"/>
          <w:szCs w:val="20"/>
        </w:rPr>
        <w:t>.</w:t>
      </w:r>
    </w:p>
    <w:p w14:paraId="59D5942C" w14:textId="77777777" w:rsidR="008B348E" w:rsidRDefault="008B348E" w:rsidP="008B348E">
      <w:pPr>
        <w:jc w:val="both"/>
        <w:rPr>
          <w:rFonts w:cs="Arial"/>
          <w:b/>
          <w:bCs/>
          <w:sz w:val="20"/>
          <w:szCs w:val="20"/>
        </w:rPr>
      </w:pPr>
    </w:p>
    <w:p w14:paraId="71A242A2" w14:textId="77777777" w:rsidR="008B348E" w:rsidRPr="008B348E" w:rsidRDefault="008B348E" w:rsidP="008B348E">
      <w:pPr>
        <w:rPr>
          <w:rFonts w:eastAsiaTheme="majorEastAsia" w:cstheme="majorBidi"/>
          <w:b/>
          <w:color w:val="002060"/>
          <w:sz w:val="26"/>
          <w:szCs w:val="26"/>
        </w:rPr>
      </w:pPr>
      <w:r w:rsidRPr="008B348E">
        <w:rPr>
          <w:rFonts w:eastAsiaTheme="majorEastAsia" w:cstheme="majorBidi"/>
          <w:b/>
          <w:color w:val="002060"/>
          <w:sz w:val="26"/>
          <w:szCs w:val="26"/>
        </w:rPr>
        <w:t>Elèves bénéficiaires</w:t>
      </w:r>
    </w:p>
    <w:p w14:paraId="78E33B35" w14:textId="77777777" w:rsidR="008B348E" w:rsidRDefault="008B348E" w:rsidP="008B348E">
      <w:pPr>
        <w:ind w:hanging="11"/>
        <w:jc w:val="both"/>
        <w:rPr>
          <w:rFonts w:eastAsia="Times" w:cs="Arial"/>
          <w:bCs/>
          <w:sz w:val="20"/>
          <w:szCs w:val="20"/>
        </w:rPr>
      </w:pPr>
      <w:r>
        <w:rPr>
          <w:rFonts w:eastAsia="Times" w:cs="Arial"/>
          <w:bCs/>
          <w:sz w:val="20"/>
          <w:szCs w:val="20"/>
        </w:rPr>
        <w:t>Ecole ouverte ayant été étendu</w:t>
      </w:r>
      <w:r w:rsidRPr="009C3AE5">
        <w:rPr>
          <w:rFonts w:eastAsia="Times" w:cs="Arial"/>
          <w:bCs/>
          <w:sz w:val="20"/>
          <w:szCs w:val="20"/>
        </w:rPr>
        <w:t xml:space="preserve"> à tous</w:t>
      </w:r>
      <w:r>
        <w:rPr>
          <w:rFonts w:eastAsia="Times" w:cs="Arial"/>
          <w:bCs/>
          <w:sz w:val="20"/>
          <w:szCs w:val="20"/>
        </w:rPr>
        <w:t xml:space="preserve"> les élèves et tout</w:t>
      </w:r>
      <w:r w:rsidRPr="009C3AE5">
        <w:rPr>
          <w:rFonts w:eastAsia="Times" w:cs="Arial"/>
          <w:bCs/>
          <w:sz w:val="20"/>
          <w:szCs w:val="20"/>
        </w:rPr>
        <w:t xml:space="preserve"> territoire, le dispositif </w:t>
      </w:r>
      <w:r>
        <w:rPr>
          <w:rFonts w:eastAsia="Times" w:cs="Arial"/>
          <w:bCs/>
          <w:sz w:val="20"/>
          <w:szCs w:val="20"/>
        </w:rPr>
        <w:t xml:space="preserve">Mon Patrimoine à vélo </w:t>
      </w:r>
      <w:r w:rsidRPr="009C3AE5">
        <w:rPr>
          <w:rFonts w:eastAsia="Times" w:cs="Arial"/>
          <w:bCs/>
          <w:sz w:val="20"/>
          <w:szCs w:val="20"/>
        </w:rPr>
        <w:t>s’adresse</w:t>
      </w:r>
      <w:r>
        <w:rPr>
          <w:rFonts w:eastAsia="Times" w:cs="Arial"/>
          <w:bCs/>
          <w:sz w:val="20"/>
          <w:szCs w:val="20"/>
        </w:rPr>
        <w:t xml:space="preserve"> également</w:t>
      </w:r>
      <w:r w:rsidRPr="009C3AE5">
        <w:rPr>
          <w:rFonts w:eastAsia="Times" w:cs="Arial"/>
          <w:bCs/>
          <w:sz w:val="20"/>
          <w:szCs w:val="20"/>
        </w:rPr>
        <w:t xml:space="preserve"> à tous les élèves, du CP à la terminale</w:t>
      </w:r>
      <w:r>
        <w:rPr>
          <w:rFonts w:eastAsia="Times" w:cs="Arial"/>
          <w:bCs/>
          <w:sz w:val="20"/>
          <w:szCs w:val="20"/>
        </w:rPr>
        <w:t>, dans tous les territoires</w:t>
      </w:r>
      <w:r w:rsidRPr="009C3AE5">
        <w:rPr>
          <w:rFonts w:eastAsia="Times" w:cs="Arial"/>
          <w:bCs/>
          <w:sz w:val="20"/>
          <w:szCs w:val="20"/>
        </w:rPr>
        <w:t xml:space="preserve">. Vous veillerez toutefois à ce qu’il puisse être prioritairement proposé aux élèves scolarisés en éducation prioritaire, résidant en quartier prioritaire de la politique de la ville, dans les territoires éloignés ou particulièrement fragilisés par la crise sanitaire et ses conséquences économiques. </w:t>
      </w:r>
    </w:p>
    <w:p w14:paraId="406351EC" w14:textId="77777777" w:rsidR="008B348E" w:rsidRPr="008B348E" w:rsidRDefault="008B348E" w:rsidP="008B348E">
      <w:pPr>
        <w:rPr>
          <w:rFonts w:eastAsiaTheme="majorEastAsia" w:cstheme="majorBidi"/>
          <w:b/>
          <w:color w:val="002060"/>
          <w:sz w:val="26"/>
          <w:szCs w:val="26"/>
        </w:rPr>
      </w:pPr>
      <w:r w:rsidRPr="008B348E">
        <w:rPr>
          <w:rFonts w:eastAsiaTheme="majorEastAsia" w:cstheme="majorBidi"/>
          <w:b/>
          <w:color w:val="002060"/>
          <w:sz w:val="26"/>
          <w:szCs w:val="26"/>
        </w:rPr>
        <w:t>Organisation</w:t>
      </w:r>
    </w:p>
    <w:p w14:paraId="3D4A9357" w14:textId="77777777" w:rsidR="008B348E" w:rsidRDefault="008B348E" w:rsidP="008B348E">
      <w:pPr>
        <w:spacing w:before="120" w:after="120" w:line="240" w:lineRule="auto"/>
        <w:jc w:val="both"/>
        <w:rPr>
          <w:rFonts w:cs="Arial"/>
          <w:bCs/>
          <w:sz w:val="20"/>
          <w:szCs w:val="20"/>
        </w:rPr>
      </w:pPr>
      <w:r w:rsidRPr="00156E0C">
        <w:rPr>
          <w:rFonts w:cs="Arial"/>
          <w:bCs/>
          <w:sz w:val="20"/>
          <w:szCs w:val="20"/>
        </w:rPr>
        <w:t>Les propositions</w:t>
      </w:r>
      <w:r>
        <w:rPr>
          <w:rFonts w:cs="Arial"/>
          <w:bCs/>
          <w:sz w:val="20"/>
          <w:szCs w:val="20"/>
        </w:rPr>
        <w:t xml:space="preserve"> </w:t>
      </w:r>
      <w:r w:rsidRPr="00156E0C">
        <w:rPr>
          <w:rFonts w:cs="Arial"/>
          <w:bCs/>
          <w:sz w:val="20"/>
          <w:szCs w:val="20"/>
        </w:rPr>
        <w:t>peuvent être de deux ordres</w:t>
      </w:r>
      <w:r>
        <w:rPr>
          <w:rFonts w:cs="Arial"/>
          <w:bCs/>
          <w:sz w:val="20"/>
          <w:szCs w:val="20"/>
        </w:rPr>
        <w:t> :</w:t>
      </w:r>
    </w:p>
    <w:p w14:paraId="71034AD1" w14:textId="77777777" w:rsidR="008B348E" w:rsidRDefault="008B348E" w:rsidP="008B348E">
      <w:pPr>
        <w:pStyle w:val="Paragraphedeliste"/>
        <w:numPr>
          <w:ilvl w:val="0"/>
          <w:numId w:val="16"/>
        </w:numPr>
        <w:spacing w:before="120" w:after="120" w:line="240" w:lineRule="auto"/>
        <w:jc w:val="both"/>
        <w:rPr>
          <w:rFonts w:cs="Arial"/>
          <w:bCs/>
          <w:sz w:val="20"/>
          <w:szCs w:val="20"/>
        </w:rPr>
      </w:pPr>
      <w:r>
        <w:rPr>
          <w:rFonts w:cs="Arial"/>
          <w:bCs/>
          <w:sz w:val="20"/>
          <w:szCs w:val="20"/>
        </w:rPr>
        <w:t>Une excursion à la journée adossée à un dispositif Ecole ouverte ;</w:t>
      </w:r>
    </w:p>
    <w:p w14:paraId="265A2871" w14:textId="77777777" w:rsidR="008B348E" w:rsidRDefault="008B348E" w:rsidP="008B348E">
      <w:pPr>
        <w:pStyle w:val="Paragraphedeliste"/>
        <w:spacing w:before="120" w:after="120" w:line="240" w:lineRule="auto"/>
        <w:jc w:val="both"/>
        <w:rPr>
          <w:rFonts w:cs="Arial"/>
          <w:bCs/>
          <w:sz w:val="20"/>
          <w:szCs w:val="20"/>
        </w:rPr>
      </w:pPr>
    </w:p>
    <w:p w14:paraId="6BCE3BE8" w14:textId="77777777" w:rsidR="008B348E" w:rsidRDefault="008B348E" w:rsidP="008B348E">
      <w:pPr>
        <w:pStyle w:val="Paragraphedeliste"/>
        <w:numPr>
          <w:ilvl w:val="0"/>
          <w:numId w:val="16"/>
        </w:numPr>
        <w:spacing w:before="120" w:after="120" w:line="240" w:lineRule="auto"/>
        <w:jc w:val="both"/>
        <w:rPr>
          <w:rFonts w:cs="Arial"/>
          <w:bCs/>
          <w:sz w:val="20"/>
          <w:szCs w:val="20"/>
        </w:rPr>
      </w:pPr>
      <w:r w:rsidRPr="00F057E8">
        <w:rPr>
          <w:rFonts w:cs="Arial"/>
          <w:bCs/>
          <w:sz w:val="20"/>
          <w:szCs w:val="20"/>
        </w:rPr>
        <w:t>Une</w:t>
      </w:r>
      <w:r>
        <w:rPr>
          <w:rFonts w:cs="Arial"/>
          <w:bCs/>
          <w:sz w:val="20"/>
          <w:szCs w:val="20"/>
        </w:rPr>
        <w:t xml:space="preserve"> excursion itinérante avec séjour et hébergement.</w:t>
      </w:r>
    </w:p>
    <w:p w14:paraId="61DD30B6" w14:textId="77777777" w:rsidR="008B348E" w:rsidRPr="004553C0" w:rsidRDefault="008B348E" w:rsidP="008B348E">
      <w:pPr>
        <w:pStyle w:val="Paragraphedeliste"/>
        <w:rPr>
          <w:rFonts w:cs="Arial"/>
          <w:bCs/>
          <w:sz w:val="20"/>
          <w:szCs w:val="20"/>
        </w:rPr>
      </w:pPr>
    </w:p>
    <w:p w14:paraId="7DA292A6" w14:textId="77777777" w:rsidR="008B348E" w:rsidRPr="00F057E8" w:rsidRDefault="008B348E" w:rsidP="008B348E">
      <w:pPr>
        <w:autoSpaceDE w:val="0"/>
        <w:autoSpaceDN w:val="0"/>
        <w:adjustRightInd w:val="0"/>
        <w:spacing w:after="0" w:line="240" w:lineRule="auto"/>
        <w:jc w:val="both"/>
        <w:rPr>
          <w:rFonts w:cs="Arial"/>
          <w:bCs/>
          <w:sz w:val="20"/>
          <w:szCs w:val="20"/>
        </w:rPr>
      </w:pPr>
      <w:r w:rsidRPr="00FC252C">
        <w:rPr>
          <w:rFonts w:cs="Arial"/>
          <w:b/>
          <w:bCs/>
          <w:sz w:val="20"/>
          <w:szCs w:val="20"/>
        </w:rPr>
        <w:t>Il conviendra d’encourager les excursions itinérantes avec hébergement</w:t>
      </w:r>
      <w:r>
        <w:rPr>
          <w:rFonts w:cs="Arial"/>
          <w:bCs/>
          <w:sz w:val="20"/>
          <w:szCs w:val="20"/>
        </w:rPr>
        <w:t xml:space="preserve"> qui se traduisent soit par une organisation directe (pour un EPLE), soit par le recours</w:t>
      </w:r>
      <w:r w:rsidRPr="004553C0">
        <w:rPr>
          <w:rFonts w:cs="Arial"/>
          <w:bCs/>
          <w:sz w:val="20"/>
          <w:szCs w:val="20"/>
        </w:rPr>
        <w:t xml:space="preserve"> à un prestataire relevant de l’accueil collectif </w:t>
      </w:r>
      <w:r w:rsidRPr="004553C0">
        <w:rPr>
          <w:rFonts w:cs="Arial"/>
          <w:bCs/>
          <w:sz w:val="20"/>
          <w:szCs w:val="20"/>
        </w:rPr>
        <w:lastRenderedPageBreak/>
        <w:t>de mineurs (article R. 227-1 du code de l'action sociale et des familles).</w:t>
      </w:r>
      <w:r>
        <w:rPr>
          <w:rFonts w:cs="Arial"/>
          <w:bCs/>
          <w:sz w:val="20"/>
          <w:szCs w:val="20"/>
        </w:rPr>
        <w:t xml:space="preserve"> </w:t>
      </w:r>
      <w:r w:rsidRPr="00A53BAB">
        <w:rPr>
          <w:rFonts w:cs="Arial"/>
          <w:bCs/>
          <w:sz w:val="20"/>
          <w:szCs w:val="20"/>
        </w:rPr>
        <w:t xml:space="preserve">Pour les écoles, le recours à un prestataire </w:t>
      </w:r>
      <w:r>
        <w:rPr>
          <w:rFonts w:cs="Arial"/>
          <w:bCs/>
          <w:sz w:val="20"/>
          <w:szCs w:val="20"/>
        </w:rPr>
        <w:t xml:space="preserve">ACM </w:t>
      </w:r>
      <w:r w:rsidRPr="00A53BAB">
        <w:rPr>
          <w:rFonts w:cs="Arial"/>
          <w:bCs/>
          <w:sz w:val="20"/>
          <w:szCs w:val="20"/>
        </w:rPr>
        <w:t xml:space="preserve">est la modalité de mise en œuvre à privilégier ; les services départementaux de l’éducation nationale repèrent et </w:t>
      </w:r>
      <w:r>
        <w:rPr>
          <w:rFonts w:cs="Arial"/>
          <w:bCs/>
          <w:sz w:val="20"/>
          <w:szCs w:val="20"/>
        </w:rPr>
        <w:t>sélectionnent</w:t>
      </w:r>
      <w:r w:rsidRPr="00A53BAB">
        <w:rPr>
          <w:rFonts w:cs="Arial"/>
          <w:bCs/>
          <w:sz w:val="20"/>
          <w:szCs w:val="20"/>
        </w:rPr>
        <w:t xml:space="preserve"> les </w:t>
      </w:r>
      <w:r>
        <w:rPr>
          <w:rFonts w:cs="Arial"/>
          <w:bCs/>
          <w:sz w:val="20"/>
          <w:szCs w:val="20"/>
        </w:rPr>
        <w:t>prestataires ACM déclarés auprès des services départementaux à la jeunesse, à l’engagement et aux sports (SDJES) des DSDEN.</w:t>
      </w:r>
    </w:p>
    <w:p w14:paraId="60E0F705" w14:textId="77777777" w:rsidR="008B348E" w:rsidRDefault="008B348E" w:rsidP="008B348E">
      <w:pPr>
        <w:spacing w:before="120" w:after="120" w:line="240" w:lineRule="auto"/>
        <w:jc w:val="both"/>
        <w:rPr>
          <w:rFonts w:cs="Arial"/>
          <w:b/>
          <w:bCs/>
          <w:sz w:val="20"/>
          <w:szCs w:val="20"/>
        </w:rPr>
      </w:pPr>
    </w:p>
    <w:p w14:paraId="31715974" w14:textId="77777777" w:rsidR="008B348E" w:rsidRPr="008B348E" w:rsidRDefault="008B348E" w:rsidP="008B348E">
      <w:pPr>
        <w:rPr>
          <w:rFonts w:eastAsiaTheme="majorEastAsia" w:cstheme="majorBidi"/>
          <w:b/>
          <w:color w:val="002060"/>
          <w:sz w:val="26"/>
          <w:szCs w:val="26"/>
        </w:rPr>
      </w:pPr>
      <w:r w:rsidRPr="008B348E">
        <w:rPr>
          <w:rFonts w:eastAsiaTheme="majorEastAsia" w:cstheme="majorBidi"/>
          <w:b/>
          <w:color w:val="002060"/>
          <w:sz w:val="26"/>
          <w:szCs w:val="26"/>
        </w:rPr>
        <w:t xml:space="preserve">Sélection et accompagnement des projets : </w:t>
      </w:r>
    </w:p>
    <w:p w14:paraId="64817A6D" w14:textId="77777777" w:rsidR="008B348E" w:rsidRDefault="008B348E" w:rsidP="008B348E">
      <w:pPr>
        <w:pStyle w:val="Paragraphedeliste"/>
        <w:numPr>
          <w:ilvl w:val="0"/>
          <w:numId w:val="14"/>
        </w:numPr>
        <w:spacing w:before="120" w:after="120" w:line="240" w:lineRule="auto"/>
        <w:jc w:val="both"/>
        <w:rPr>
          <w:rFonts w:cs="Arial"/>
          <w:bCs/>
          <w:sz w:val="20"/>
          <w:szCs w:val="20"/>
        </w:rPr>
      </w:pPr>
      <w:r>
        <w:rPr>
          <w:rFonts w:cs="Arial"/>
          <w:bCs/>
          <w:sz w:val="20"/>
          <w:szCs w:val="20"/>
        </w:rPr>
        <w:t>Appel à projet académique auprès des établissements scolaires pour l’organisation d’un dispositif Ecole ouverte/Mon patrimoine à vélo et/ou sélection des prestataires ACM déclarés selon les modalités habituelles ;</w:t>
      </w:r>
    </w:p>
    <w:p w14:paraId="564285C8" w14:textId="77777777" w:rsidR="008B348E" w:rsidRPr="00FC252C" w:rsidRDefault="008B348E" w:rsidP="008B348E">
      <w:pPr>
        <w:pStyle w:val="Paragraphedeliste"/>
        <w:numPr>
          <w:ilvl w:val="0"/>
          <w:numId w:val="14"/>
        </w:numPr>
        <w:spacing w:before="120" w:after="120" w:line="240" w:lineRule="auto"/>
        <w:jc w:val="both"/>
        <w:rPr>
          <w:rFonts w:cs="Arial"/>
          <w:bCs/>
          <w:sz w:val="20"/>
          <w:szCs w:val="20"/>
        </w:rPr>
      </w:pPr>
      <w:r>
        <w:rPr>
          <w:rFonts w:cs="Arial"/>
          <w:bCs/>
          <w:sz w:val="20"/>
          <w:szCs w:val="20"/>
        </w:rPr>
        <w:t>Mobilisation des collectivités territoriales et en particulier des communes pour le déploiement du dispositif dans les écoles, la mobilisation d’équipements … ;</w:t>
      </w:r>
    </w:p>
    <w:p w14:paraId="51132FDC" w14:textId="77777777" w:rsidR="008B348E" w:rsidRDefault="008B348E" w:rsidP="008B348E">
      <w:pPr>
        <w:pStyle w:val="Paragraphedeliste"/>
        <w:numPr>
          <w:ilvl w:val="0"/>
          <w:numId w:val="14"/>
        </w:numPr>
        <w:spacing w:before="120" w:after="120" w:line="240" w:lineRule="auto"/>
        <w:jc w:val="both"/>
        <w:rPr>
          <w:rFonts w:cs="Arial"/>
          <w:bCs/>
          <w:sz w:val="20"/>
          <w:szCs w:val="20"/>
        </w:rPr>
      </w:pPr>
      <w:r>
        <w:rPr>
          <w:rFonts w:cs="Arial"/>
          <w:bCs/>
          <w:sz w:val="20"/>
          <w:szCs w:val="20"/>
        </w:rPr>
        <w:t>Accompagnement des porteurs de projets retenus par les services académiques et les DSDEN notamment en vue d’enrichir le contenu des actions programmées :</w:t>
      </w:r>
    </w:p>
    <w:p w14:paraId="681FDB78" w14:textId="77777777" w:rsidR="008B348E" w:rsidRDefault="008B348E" w:rsidP="008B348E">
      <w:pPr>
        <w:pStyle w:val="Paragraphedeliste"/>
        <w:numPr>
          <w:ilvl w:val="1"/>
          <w:numId w:val="14"/>
        </w:numPr>
        <w:spacing w:before="120" w:after="120" w:line="240" w:lineRule="auto"/>
        <w:jc w:val="both"/>
        <w:rPr>
          <w:rFonts w:cs="Arial"/>
          <w:bCs/>
          <w:sz w:val="20"/>
          <w:szCs w:val="20"/>
        </w:rPr>
      </w:pPr>
      <w:proofErr w:type="gramStart"/>
      <w:r>
        <w:rPr>
          <w:rFonts w:cs="Arial"/>
          <w:bCs/>
          <w:sz w:val="20"/>
          <w:szCs w:val="20"/>
        </w:rPr>
        <w:t>identification</w:t>
      </w:r>
      <w:proofErr w:type="gramEnd"/>
      <w:r>
        <w:rPr>
          <w:rFonts w:cs="Arial"/>
          <w:bCs/>
          <w:sz w:val="20"/>
          <w:szCs w:val="20"/>
        </w:rPr>
        <w:t xml:space="preserve"> de partenaires culturels mobilisables et des sites patrimoniaux remarquables, à l’aide des délégués académiques à l’action culturelle (DAAC) ;</w:t>
      </w:r>
    </w:p>
    <w:p w14:paraId="29336E8D" w14:textId="77777777" w:rsidR="008B348E" w:rsidRPr="00D64AD5" w:rsidRDefault="008B348E" w:rsidP="008B348E">
      <w:pPr>
        <w:pStyle w:val="Paragraphedeliste"/>
        <w:numPr>
          <w:ilvl w:val="1"/>
          <w:numId w:val="14"/>
        </w:numPr>
        <w:spacing w:before="120" w:after="120" w:line="240" w:lineRule="auto"/>
        <w:jc w:val="both"/>
        <w:rPr>
          <w:rFonts w:cs="Arial"/>
          <w:bCs/>
          <w:sz w:val="20"/>
          <w:szCs w:val="20"/>
        </w:rPr>
      </w:pPr>
      <w:proofErr w:type="gramStart"/>
      <w:r>
        <w:rPr>
          <w:rFonts w:cs="Arial"/>
          <w:bCs/>
          <w:sz w:val="20"/>
          <w:szCs w:val="20"/>
        </w:rPr>
        <w:t>identification</w:t>
      </w:r>
      <w:proofErr w:type="gramEnd"/>
      <w:r>
        <w:rPr>
          <w:rFonts w:cs="Arial"/>
          <w:bCs/>
          <w:sz w:val="20"/>
          <w:szCs w:val="20"/>
        </w:rPr>
        <w:t xml:space="preserve"> des fédérations sportives, clubs sportifs, acteurs du tourisme et de l’hébergement (par exemple pour la mise à disposition de vélos) … à l’aide des services départementaux à la jeunesse, à l’engagement et aux sports des DSDEN ;</w:t>
      </w:r>
    </w:p>
    <w:p w14:paraId="3524D68A" w14:textId="77777777" w:rsidR="008B348E" w:rsidRDefault="008B348E" w:rsidP="008B348E">
      <w:pPr>
        <w:spacing w:before="120" w:after="120" w:line="240" w:lineRule="auto"/>
        <w:ind w:left="360"/>
        <w:jc w:val="both"/>
        <w:rPr>
          <w:rFonts w:cs="Arial"/>
          <w:b/>
          <w:bCs/>
          <w:sz w:val="20"/>
          <w:szCs w:val="20"/>
        </w:rPr>
      </w:pPr>
    </w:p>
    <w:p w14:paraId="61473244" w14:textId="77777777" w:rsidR="008B348E" w:rsidRPr="008B348E" w:rsidRDefault="008B348E" w:rsidP="008B348E">
      <w:pPr>
        <w:rPr>
          <w:rFonts w:eastAsiaTheme="majorEastAsia" w:cstheme="majorBidi"/>
          <w:b/>
          <w:color w:val="002060"/>
          <w:sz w:val="26"/>
          <w:szCs w:val="26"/>
        </w:rPr>
      </w:pPr>
      <w:r w:rsidRPr="008B348E">
        <w:rPr>
          <w:rFonts w:eastAsiaTheme="majorEastAsia" w:cstheme="majorBidi"/>
          <w:b/>
          <w:color w:val="002060"/>
          <w:sz w:val="26"/>
          <w:szCs w:val="26"/>
        </w:rPr>
        <w:t>Réglementation (taux d’encadrement, qualification des intervenants, sécurité …)</w:t>
      </w:r>
    </w:p>
    <w:p w14:paraId="03603525" w14:textId="77777777" w:rsidR="008B348E" w:rsidRPr="00B555EC" w:rsidRDefault="008B348E" w:rsidP="008B348E">
      <w:pPr>
        <w:spacing w:before="120" w:after="120" w:line="240" w:lineRule="auto"/>
        <w:ind w:left="360"/>
        <w:jc w:val="both"/>
        <w:rPr>
          <w:rFonts w:cs="Arial"/>
          <w:bCs/>
          <w:sz w:val="20"/>
          <w:szCs w:val="20"/>
        </w:rPr>
      </w:pPr>
      <w:r w:rsidRPr="00F412B0">
        <w:rPr>
          <w:rFonts w:cs="Arial"/>
          <w:bCs/>
          <w:sz w:val="20"/>
          <w:szCs w:val="20"/>
          <w:u w:val="single"/>
        </w:rPr>
        <w:t>Références pour les excursions organisées par l’établissement, adossées à un dispositif Ecole ouverte :</w:t>
      </w:r>
      <w:r>
        <w:rPr>
          <w:rFonts w:cs="Arial"/>
          <w:bCs/>
          <w:sz w:val="20"/>
          <w:szCs w:val="20"/>
        </w:rPr>
        <w:t xml:space="preserve"> se référer aux fiches Ecole ouverte et Ecole ouverte buissonnière notamment en matière organisationnelle et de responsabilité ainsi qu’à la FAQ 2020 qui renvoie notamment à la réglementation relative à l’organisation des sorties et des voyages scolaires.</w:t>
      </w:r>
    </w:p>
    <w:p w14:paraId="1CE38923" w14:textId="77777777" w:rsidR="008B348E" w:rsidRPr="00A57243" w:rsidRDefault="008B348E" w:rsidP="008B348E">
      <w:pPr>
        <w:pStyle w:val="Paragraphedeliste"/>
        <w:numPr>
          <w:ilvl w:val="0"/>
          <w:numId w:val="15"/>
        </w:numPr>
        <w:spacing w:after="200" w:line="276" w:lineRule="auto"/>
        <w:jc w:val="both"/>
        <w:rPr>
          <w:rFonts w:cs="Arial"/>
          <w:bCs/>
          <w:sz w:val="20"/>
          <w:szCs w:val="20"/>
        </w:rPr>
      </w:pPr>
      <w:r w:rsidRPr="00A57243">
        <w:rPr>
          <w:rFonts w:cs="Arial"/>
          <w:b/>
          <w:bCs/>
          <w:sz w:val="20"/>
          <w:szCs w:val="20"/>
        </w:rPr>
        <w:t xml:space="preserve">La </w:t>
      </w:r>
      <w:hyperlink r:id="rId8" w:history="1">
        <w:r w:rsidRPr="00D76886">
          <w:rPr>
            <w:rStyle w:val="Lienhypertexte"/>
            <w:rFonts w:cs="Arial"/>
            <w:bCs/>
          </w:rPr>
          <w:t>circulaire n° 99-136 du 21 septembre 1999 relative à l’organisation des sorties scolaires dans les écoles maternelles et élémentaires publiques</w:t>
        </w:r>
        <w:r w:rsidRPr="00D76886">
          <w:rPr>
            <w:rStyle w:val="Lienhypertexte"/>
            <w:rFonts w:cs="Arial"/>
            <w:b/>
            <w:bCs/>
          </w:rPr>
          <w:t xml:space="preserve"> </w:t>
        </w:r>
        <w:r w:rsidRPr="00D76886">
          <w:rPr>
            <w:rStyle w:val="Lienhypertexte"/>
            <w:rFonts w:cs="Arial"/>
            <w:bCs/>
          </w:rPr>
          <w:t>pr</w:t>
        </w:r>
      </w:hyperlink>
      <w:r w:rsidRPr="00A57243">
        <w:rPr>
          <w:rFonts w:cs="Arial"/>
          <w:bCs/>
          <w:sz w:val="20"/>
          <w:szCs w:val="20"/>
        </w:rPr>
        <w:t xml:space="preserve">écise que certaines activités physiques et sportives, dont le VTT et le cyclisme sur route, nécessitent un encadrement renforcé quel que soit le type de sortie scolaire. </w:t>
      </w:r>
    </w:p>
    <w:p w14:paraId="6010BC22" w14:textId="77777777" w:rsidR="008B348E" w:rsidRDefault="008B348E" w:rsidP="008B348E">
      <w:pPr>
        <w:pStyle w:val="Paragraphedeliste"/>
        <w:ind w:left="1080"/>
        <w:jc w:val="both"/>
        <w:rPr>
          <w:rFonts w:cs="Arial"/>
          <w:bCs/>
          <w:sz w:val="20"/>
          <w:szCs w:val="20"/>
        </w:rPr>
      </w:pPr>
      <w:r>
        <w:rPr>
          <w:rFonts w:cs="Arial"/>
          <w:bCs/>
          <w:sz w:val="20"/>
          <w:szCs w:val="20"/>
        </w:rPr>
        <w:t>Pour les activités VTT,</w:t>
      </w:r>
      <w:r w:rsidRPr="00B04CA0">
        <w:rPr>
          <w:rFonts w:cs="Arial"/>
          <w:bCs/>
          <w:sz w:val="20"/>
          <w:szCs w:val="20"/>
        </w:rPr>
        <w:t> le taux minimum d’encadrement</w:t>
      </w:r>
      <w:r>
        <w:rPr>
          <w:rFonts w:cs="Arial"/>
          <w:bCs/>
          <w:sz w:val="20"/>
          <w:szCs w:val="20"/>
        </w:rPr>
        <w:t xml:space="preserve"> dans le premier degré est</w:t>
      </w:r>
      <w:r w:rsidRPr="00B04CA0">
        <w:rPr>
          <w:rFonts w:cs="Arial"/>
          <w:bCs/>
          <w:sz w:val="20"/>
          <w:szCs w:val="20"/>
        </w:rPr>
        <w:t xml:space="preserve"> renforcé</w:t>
      </w:r>
      <w:r>
        <w:rPr>
          <w:rFonts w:cs="Arial"/>
          <w:bCs/>
          <w:sz w:val="20"/>
          <w:szCs w:val="20"/>
        </w:rPr>
        <w:t xml:space="preserve"> : </w:t>
      </w:r>
      <w:r w:rsidRPr="00B04CA0">
        <w:rPr>
          <w:rFonts w:cs="Arial"/>
          <w:bCs/>
          <w:sz w:val="20"/>
          <w:szCs w:val="20"/>
        </w:rPr>
        <w:t>« jusqu’à 24 élèves, le maître de la classe plus un intervenant, qualifié ou bénévole, agréé ou un autre enseignant » et « au-delà de 24 élèves, un intervenant, qualifié ou bénévole, agréé ou un autre enseignant supplémentaire pour 12 élèves ». Par ailleurs, « le taux minimum d’encadrement renforcé pour le cyclisme sur route est jusqu'à 12 élèves, le maître de la classe, plus un intervenant, qualifié ou bénévole, agréé ou un autre enseignant et, au-delà de 12 élèves, un intervenant, qualifié ou bénévole, agréé ou un autre enseignant supplémentaire pour 6 élèves ».</w:t>
      </w:r>
    </w:p>
    <w:p w14:paraId="7D0E5BEF" w14:textId="77777777" w:rsidR="008B348E" w:rsidRDefault="008B348E" w:rsidP="008B348E">
      <w:pPr>
        <w:pStyle w:val="Paragraphedeliste"/>
        <w:ind w:left="1080"/>
        <w:jc w:val="both"/>
        <w:rPr>
          <w:rFonts w:cs="Arial"/>
          <w:bCs/>
          <w:sz w:val="20"/>
          <w:szCs w:val="20"/>
        </w:rPr>
      </w:pPr>
    </w:p>
    <w:p w14:paraId="2AE9DC22" w14:textId="77777777" w:rsidR="008B348E" w:rsidRPr="00D76886" w:rsidRDefault="008B348E" w:rsidP="008B348E">
      <w:pPr>
        <w:pStyle w:val="Paragraphedeliste"/>
        <w:numPr>
          <w:ilvl w:val="0"/>
          <w:numId w:val="15"/>
        </w:numPr>
        <w:spacing w:after="100" w:afterAutospacing="1" w:line="240" w:lineRule="auto"/>
        <w:jc w:val="both"/>
        <w:rPr>
          <w:rStyle w:val="Lienhypertexte"/>
          <w:rFonts w:cs="Arial"/>
          <w:bCs/>
        </w:rPr>
      </w:pPr>
      <w:r w:rsidRPr="00D76886">
        <w:rPr>
          <w:rFonts w:cs="Arial"/>
          <w:bCs/>
          <w:sz w:val="20"/>
          <w:szCs w:val="20"/>
        </w:rPr>
        <w:t>La </w:t>
      </w:r>
      <w:r w:rsidRPr="00D76886">
        <w:rPr>
          <w:rFonts w:cs="Arial"/>
          <w:bCs/>
          <w:sz w:val="20"/>
          <w:szCs w:val="20"/>
        </w:rPr>
        <w:fldChar w:fldCharType="begin"/>
      </w:r>
      <w:r w:rsidRPr="00D76886">
        <w:rPr>
          <w:rFonts w:cs="Arial"/>
          <w:bCs/>
          <w:sz w:val="20"/>
          <w:szCs w:val="20"/>
        </w:rPr>
        <w:instrText xml:space="preserve"> HYPERLINK "https://www.education.gouv.fr/bo/11/Hebdo30/MENE1118531C.htm" </w:instrText>
      </w:r>
      <w:r w:rsidRPr="00D76886">
        <w:rPr>
          <w:rFonts w:cs="Arial"/>
          <w:bCs/>
          <w:sz w:val="20"/>
          <w:szCs w:val="20"/>
        </w:rPr>
        <w:fldChar w:fldCharType="separate"/>
      </w:r>
      <w:r w:rsidRPr="00D76886">
        <w:rPr>
          <w:rStyle w:val="Lienhypertexte"/>
          <w:rFonts w:cs="Arial"/>
          <w:bCs/>
        </w:rPr>
        <w:t>circulaire n°2011-117 du 3 août 2011 modifiée par la circulaire du 13 juillet 2013 précise les modalités d'organisation des voyages scolaires du 2</w:t>
      </w:r>
      <w:r w:rsidRPr="00D76886">
        <w:rPr>
          <w:rStyle w:val="Lienhypertexte"/>
          <w:rFonts w:cs="Arial"/>
          <w:bCs/>
          <w:vertAlign w:val="superscript"/>
        </w:rPr>
        <w:t>nde</w:t>
      </w:r>
      <w:r w:rsidRPr="00D76886">
        <w:rPr>
          <w:rStyle w:val="Lienhypertexte"/>
          <w:rFonts w:cs="Arial"/>
          <w:bCs/>
        </w:rPr>
        <w:t xml:space="preserve"> degré. </w:t>
      </w:r>
    </w:p>
    <w:p w14:paraId="68AEC503" w14:textId="77777777" w:rsidR="008B348E" w:rsidRPr="00F412B0" w:rsidRDefault="008B348E" w:rsidP="008B348E">
      <w:pPr>
        <w:spacing w:after="100" w:afterAutospacing="1" w:line="240" w:lineRule="auto"/>
        <w:ind w:left="426"/>
        <w:jc w:val="both"/>
        <w:rPr>
          <w:rFonts w:cs="Arial"/>
          <w:bCs/>
          <w:sz w:val="20"/>
          <w:szCs w:val="20"/>
          <w:u w:val="single"/>
        </w:rPr>
      </w:pPr>
      <w:r w:rsidRPr="00D76886">
        <w:rPr>
          <w:rFonts w:cs="Arial"/>
          <w:bCs/>
          <w:sz w:val="20"/>
          <w:szCs w:val="20"/>
        </w:rPr>
        <w:fldChar w:fldCharType="end"/>
      </w:r>
      <w:r w:rsidRPr="00F412B0">
        <w:rPr>
          <w:rFonts w:cs="Arial"/>
          <w:bCs/>
          <w:sz w:val="20"/>
          <w:szCs w:val="20"/>
          <w:u w:val="single"/>
        </w:rPr>
        <w:t>Références relatives aux accueils avec hébergement, organisés par une structure d’ACM</w:t>
      </w:r>
    </w:p>
    <w:p w14:paraId="13C8FAEE" w14:textId="77777777" w:rsidR="008B348E" w:rsidRDefault="00DC750C" w:rsidP="008B348E">
      <w:pPr>
        <w:pStyle w:val="Paragraphedeliste"/>
        <w:numPr>
          <w:ilvl w:val="0"/>
          <w:numId w:val="15"/>
        </w:numPr>
        <w:spacing w:before="120" w:after="120" w:line="240" w:lineRule="auto"/>
        <w:jc w:val="both"/>
        <w:rPr>
          <w:rFonts w:cs="Arial"/>
          <w:bCs/>
          <w:sz w:val="20"/>
          <w:szCs w:val="20"/>
        </w:rPr>
      </w:pPr>
      <w:hyperlink r:id="rId9" w:history="1">
        <w:r w:rsidR="008B348E" w:rsidRPr="00D76886">
          <w:rPr>
            <w:rStyle w:val="Lienhypertexte"/>
            <w:rFonts w:cs="Arial"/>
            <w:bCs/>
          </w:rPr>
          <w:t>L’article R.227-1 du code de l’action sociale et des familles (CASF)</w:t>
        </w:r>
      </w:hyperlink>
      <w:r w:rsidR="008B348E" w:rsidRPr="00D76886">
        <w:rPr>
          <w:rFonts w:cs="Arial"/>
          <w:bCs/>
          <w:sz w:val="20"/>
          <w:szCs w:val="20"/>
        </w:rPr>
        <w:t xml:space="preserve"> </w:t>
      </w:r>
      <w:r w:rsidR="008B348E">
        <w:rPr>
          <w:rFonts w:cs="Arial"/>
          <w:bCs/>
          <w:sz w:val="20"/>
          <w:szCs w:val="20"/>
        </w:rPr>
        <w:t>définit plusieurs types d’accueils avec hébergement :</w:t>
      </w:r>
    </w:p>
    <w:p w14:paraId="204F3316" w14:textId="77777777" w:rsidR="008B348E" w:rsidRDefault="008B348E" w:rsidP="008B348E">
      <w:pPr>
        <w:pStyle w:val="Paragraphedeliste"/>
        <w:spacing w:before="120" w:after="120" w:line="240" w:lineRule="auto"/>
        <w:ind w:left="1080"/>
        <w:jc w:val="both"/>
        <w:rPr>
          <w:rFonts w:cs="Arial"/>
          <w:bCs/>
          <w:sz w:val="20"/>
          <w:szCs w:val="20"/>
        </w:rPr>
      </w:pPr>
    </w:p>
    <w:p w14:paraId="1967966E" w14:textId="77777777" w:rsidR="008B348E" w:rsidRPr="008437AF" w:rsidRDefault="008B348E" w:rsidP="008B348E">
      <w:pPr>
        <w:pStyle w:val="Paragraphedeliste"/>
        <w:numPr>
          <w:ilvl w:val="1"/>
          <w:numId w:val="15"/>
        </w:numPr>
        <w:spacing w:before="120" w:after="120" w:line="240" w:lineRule="auto"/>
        <w:jc w:val="both"/>
        <w:rPr>
          <w:rFonts w:cs="Arial"/>
          <w:bCs/>
          <w:sz w:val="20"/>
          <w:szCs w:val="20"/>
        </w:rPr>
      </w:pPr>
      <w:r w:rsidRPr="008437AF">
        <w:rPr>
          <w:rFonts w:cs="Arial"/>
          <w:bCs/>
          <w:i/>
          <w:sz w:val="20"/>
          <w:szCs w:val="20"/>
        </w:rPr>
        <w:t>Le</w:t>
      </w:r>
      <w:r>
        <w:rPr>
          <w:rFonts w:cs="Arial"/>
          <w:bCs/>
          <w:i/>
          <w:sz w:val="20"/>
          <w:szCs w:val="20"/>
        </w:rPr>
        <w:t>s</w:t>
      </w:r>
      <w:r w:rsidRPr="008437AF">
        <w:rPr>
          <w:rFonts w:cs="Arial"/>
          <w:bCs/>
          <w:i/>
          <w:sz w:val="20"/>
          <w:szCs w:val="20"/>
        </w:rPr>
        <w:t xml:space="preserve"> séjour</w:t>
      </w:r>
      <w:r>
        <w:rPr>
          <w:rFonts w:cs="Arial"/>
          <w:bCs/>
          <w:i/>
          <w:sz w:val="20"/>
          <w:szCs w:val="20"/>
        </w:rPr>
        <w:t>s</w:t>
      </w:r>
      <w:r w:rsidRPr="008437AF">
        <w:rPr>
          <w:rFonts w:cs="Arial"/>
          <w:bCs/>
          <w:i/>
          <w:sz w:val="20"/>
          <w:szCs w:val="20"/>
        </w:rPr>
        <w:t xml:space="preserve"> de vacances :</w:t>
      </w:r>
    </w:p>
    <w:p w14:paraId="3602BFB8" w14:textId="77777777" w:rsidR="008B348E" w:rsidRPr="00B04CA0" w:rsidRDefault="008B348E" w:rsidP="008B348E">
      <w:pPr>
        <w:ind w:left="1068"/>
        <w:jc w:val="both"/>
        <w:rPr>
          <w:rFonts w:cs="Arial"/>
          <w:bCs/>
          <w:sz w:val="20"/>
          <w:szCs w:val="20"/>
        </w:rPr>
      </w:pPr>
      <w:r w:rsidRPr="00B04CA0">
        <w:rPr>
          <w:rFonts w:cs="Arial"/>
          <w:bCs/>
          <w:sz w:val="20"/>
          <w:szCs w:val="20"/>
        </w:rPr>
        <w:t>Au moins sept mineurs, dès lors que la durée de leur hébergement est supérieure à trois nuits consécutives</w:t>
      </w:r>
      <w:r>
        <w:rPr>
          <w:rFonts w:cs="Arial"/>
          <w:bCs/>
          <w:sz w:val="20"/>
          <w:szCs w:val="20"/>
        </w:rPr>
        <w:t>.</w:t>
      </w:r>
    </w:p>
    <w:p w14:paraId="2281D3CE" w14:textId="77777777" w:rsidR="008B348E" w:rsidRPr="00B04CA0" w:rsidRDefault="008B348E" w:rsidP="008B348E">
      <w:pPr>
        <w:pStyle w:val="Titre1"/>
        <w:shd w:val="clear" w:color="auto" w:fill="FFFFFF"/>
        <w:spacing w:before="0" w:after="75"/>
        <w:ind w:left="1068"/>
        <w:jc w:val="both"/>
        <w:rPr>
          <w:rFonts w:eastAsiaTheme="minorEastAsia" w:cs="Arial"/>
          <w:b w:val="0"/>
          <w:sz w:val="20"/>
          <w:szCs w:val="20"/>
        </w:rPr>
      </w:pPr>
      <w:r w:rsidRPr="00B04CA0">
        <w:rPr>
          <w:rFonts w:eastAsiaTheme="minorEastAsia" w:cs="Arial"/>
          <w:b w:val="0"/>
          <w:sz w:val="20"/>
          <w:szCs w:val="20"/>
        </w:rPr>
        <w:lastRenderedPageBreak/>
        <w:t>Les animateurs (article R.227-12 du CASF) doivent être titulaires du BAFA ou d’un titre équivalent (voir arrêté du 9 février 2007 fixant les titres et diplômes permettant d'exercer les fonctions d'animation et de direction en séjours de vacances, en accueils sans hébergement et en accueils de scoutisme).</w:t>
      </w:r>
    </w:p>
    <w:p w14:paraId="69A75722" w14:textId="77777777" w:rsidR="008B348E" w:rsidRPr="00B04CA0" w:rsidRDefault="008B348E" w:rsidP="008B348E">
      <w:pPr>
        <w:ind w:left="1068"/>
        <w:jc w:val="both"/>
        <w:rPr>
          <w:rFonts w:cs="Arial"/>
          <w:bCs/>
          <w:sz w:val="20"/>
          <w:szCs w:val="20"/>
        </w:rPr>
      </w:pPr>
      <w:r w:rsidRPr="00B04CA0">
        <w:rPr>
          <w:rFonts w:cs="Arial"/>
          <w:bCs/>
          <w:sz w:val="20"/>
          <w:szCs w:val="20"/>
        </w:rPr>
        <w:t>Le directeur du séjour (article R.227-14 du CASF) doit être titulaire du BAFD ou d’un tire équivalent (</w:t>
      </w:r>
      <w:proofErr w:type="spellStart"/>
      <w:r w:rsidRPr="00B04CA0">
        <w:rPr>
          <w:rFonts w:cs="Arial"/>
          <w:bCs/>
          <w:sz w:val="20"/>
          <w:szCs w:val="20"/>
        </w:rPr>
        <w:t>cf</w:t>
      </w:r>
      <w:proofErr w:type="spellEnd"/>
      <w:r w:rsidRPr="00B04CA0">
        <w:rPr>
          <w:rFonts w:cs="Arial"/>
          <w:bCs/>
          <w:sz w:val="20"/>
          <w:szCs w:val="20"/>
        </w:rPr>
        <w:t xml:space="preserve"> arrêté susmentionné)</w:t>
      </w:r>
    </w:p>
    <w:p w14:paraId="53C69043" w14:textId="77777777" w:rsidR="008B348E" w:rsidRPr="00B04CA0" w:rsidRDefault="008B348E" w:rsidP="008B348E">
      <w:pPr>
        <w:ind w:left="1068"/>
        <w:jc w:val="both"/>
        <w:rPr>
          <w:rFonts w:cs="Arial"/>
          <w:bCs/>
          <w:sz w:val="20"/>
          <w:szCs w:val="20"/>
        </w:rPr>
      </w:pPr>
      <w:r w:rsidRPr="00B04CA0">
        <w:rPr>
          <w:rFonts w:cs="Arial"/>
          <w:bCs/>
          <w:sz w:val="20"/>
          <w:szCs w:val="20"/>
        </w:rPr>
        <w:t>Le taux d’encadrement (article R.227-15 du CASF) est d’un animateur pour douze mineurs âgés de six ans ou plus.</w:t>
      </w:r>
    </w:p>
    <w:p w14:paraId="03993D2D" w14:textId="77777777" w:rsidR="008B348E" w:rsidRPr="008437AF" w:rsidRDefault="008B348E" w:rsidP="008B348E">
      <w:pPr>
        <w:pStyle w:val="Paragraphedeliste"/>
        <w:numPr>
          <w:ilvl w:val="0"/>
          <w:numId w:val="17"/>
        </w:numPr>
        <w:spacing w:after="200" w:line="276" w:lineRule="auto"/>
        <w:jc w:val="both"/>
        <w:rPr>
          <w:rFonts w:cs="Arial"/>
          <w:bCs/>
          <w:i/>
          <w:sz w:val="20"/>
          <w:szCs w:val="20"/>
        </w:rPr>
      </w:pPr>
      <w:r w:rsidRPr="008437AF">
        <w:rPr>
          <w:rFonts w:cs="Arial"/>
          <w:bCs/>
          <w:i/>
          <w:sz w:val="20"/>
          <w:szCs w:val="20"/>
        </w:rPr>
        <w:t>Le</w:t>
      </w:r>
      <w:r>
        <w:rPr>
          <w:rFonts w:cs="Arial"/>
          <w:bCs/>
          <w:i/>
          <w:sz w:val="20"/>
          <w:szCs w:val="20"/>
        </w:rPr>
        <w:t>s</w:t>
      </w:r>
      <w:r w:rsidRPr="008437AF">
        <w:rPr>
          <w:rFonts w:cs="Arial"/>
          <w:bCs/>
          <w:i/>
          <w:sz w:val="20"/>
          <w:szCs w:val="20"/>
        </w:rPr>
        <w:t xml:space="preserve"> séjour</w:t>
      </w:r>
      <w:r>
        <w:rPr>
          <w:rFonts w:cs="Arial"/>
          <w:bCs/>
          <w:i/>
          <w:sz w:val="20"/>
          <w:szCs w:val="20"/>
        </w:rPr>
        <w:t>s</w:t>
      </w:r>
      <w:r w:rsidRPr="008437AF">
        <w:rPr>
          <w:rFonts w:cs="Arial"/>
          <w:bCs/>
          <w:i/>
          <w:sz w:val="20"/>
          <w:szCs w:val="20"/>
        </w:rPr>
        <w:t xml:space="preserve"> court</w:t>
      </w:r>
      <w:r>
        <w:rPr>
          <w:rFonts w:cs="Arial"/>
          <w:bCs/>
          <w:i/>
          <w:sz w:val="20"/>
          <w:szCs w:val="20"/>
        </w:rPr>
        <w:t>s</w:t>
      </w:r>
      <w:r w:rsidRPr="008437AF">
        <w:rPr>
          <w:rFonts w:cs="Arial"/>
          <w:bCs/>
          <w:i/>
          <w:sz w:val="20"/>
          <w:szCs w:val="20"/>
        </w:rPr>
        <w:t> :</w:t>
      </w:r>
    </w:p>
    <w:p w14:paraId="28CC8ADE" w14:textId="77777777" w:rsidR="008B348E" w:rsidRPr="00B04CA0" w:rsidRDefault="008B348E" w:rsidP="008B348E">
      <w:pPr>
        <w:ind w:left="1068"/>
        <w:jc w:val="both"/>
        <w:rPr>
          <w:rFonts w:cs="Arial"/>
          <w:bCs/>
          <w:sz w:val="20"/>
          <w:szCs w:val="20"/>
        </w:rPr>
      </w:pPr>
      <w:r w:rsidRPr="00B04CA0">
        <w:rPr>
          <w:rFonts w:cs="Arial"/>
          <w:bCs/>
          <w:sz w:val="20"/>
          <w:szCs w:val="20"/>
        </w:rPr>
        <w:t xml:space="preserve">Au moins sept mineurs pour une durée d'hébergement d'une à trois nuits. </w:t>
      </w:r>
    </w:p>
    <w:p w14:paraId="49F81DDF" w14:textId="77777777" w:rsidR="008B348E" w:rsidRPr="00B04CA0" w:rsidRDefault="008B348E" w:rsidP="008B348E">
      <w:pPr>
        <w:ind w:left="1068"/>
        <w:jc w:val="both"/>
        <w:rPr>
          <w:rFonts w:cs="Arial"/>
          <w:bCs/>
          <w:sz w:val="20"/>
          <w:szCs w:val="20"/>
        </w:rPr>
      </w:pPr>
      <w:r w:rsidRPr="00B04CA0">
        <w:rPr>
          <w:rFonts w:cs="Arial"/>
          <w:bCs/>
          <w:sz w:val="20"/>
          <w:szCs w:val="20"/>
        </w:rPr>
        <w:t>Conformément à l’article R.227-19 du CASF, l'effectif de l'encadrement ne peut être inférieur à deux personnes et les conditions de qualification et d'effectifs d'encadrement mentionnées aux articles R.227-12, R.227-14 e</w:t>
      </w:r>
      <w:r>
        <w:rPr>
          <w:rFonts w:cs="Arial"/>
          <w:bCs/>
          <w:sz w:val="20"/>
          <w:szCs w:val="20"/>
        </w:rPr>
        <w:t>t R.227-15 </w:t>
      </w:r>
      <w:r w:rsidRPr="00B04CA0">
        <w:rPr>
          <w:rFonts w:cs="Arial"/>
          <w:bCs/>
          <w:sz w:val="20"/>
          <w:szCs w:val="20"/>
        </w:rPr>
        <w:t>ne sont pas requises.</w:t>
      </w:r>
    </w:p>
    <w:p w14:paraId="4E9EC8D4" w14:textId="77777777" w:rsidR="008B348E" w:rsidRDefault="008B348E" w:rsidP="008B348E">
      <w:pPr>
        <w:autoSpaceDE w:val="0"/>
        <w:autoSpaceDN w:val="0"/>
        <w:adjustRightInd w:val="0"/>
        <w:spacing w:after="0" w:line="240" w:lineRule="auto"/>
        <w:jc w:val="both"/>
        <w:rPr>
          <w:rFonts w:ascii="ArialMT" w:hAnsi="ArialMT" w:cs="ArialMT"/>
          <w:sz w:val="20"/>
          <w:szCs w:val="20"/>
        </w:rPr>
      </w:pPr>
    </w:p>
    <w:p w14:paraId="3C8B5E88" w14:textId="77777777" w:rsidR="008B348E" w:rsidRPr="00F412B0" w:rsidRDefault="008B348E" w:rsidP="008B348E">
      <w:pPr>
        <w:pStyle w:val="Paragraphedeliste"/>
        <w:numPr>
          <w:ilvl w:val="0"/>
          <w:numId w:val="14"/>
        </w:numPr>
        <w:autoSpaceDE w:val="0"/>
        <w:autoSpaceDN w:val="0"/>
        <w:adjustRightInd w:val="0"/>
        <w:spacing w:after="0" w:line="240" w:lineRule="auto"/>
        <w:ind w:left="1701"/>
        <w:jc w:val="both"/>
        <w:rPr>
          <w:rFonts w:ascii="ArialMT" w:hAnsi="ArialMT" w:cs="ArialMT"/>
          <w:sz w:val="20"/>
          <w:szCs w:val="20"/>
        </w:rPr>
      </w:pPr>
      <w:r>
        <w:rPr>
          <w:rFonts w:ascii="ArialMT" w:hAnsi="ArialMT" w:cs="ArialMT"/>
          <w:i/>
          <w:sz w:val="20"/>
          <w:szCs w:val="20"/>
        </w:rPr>
        <w:t>Les séjours spécifiques (notamment sportifs)</w:t>
      </w:r>
    </w:p>
    <w:p w14:paraId="49B6685D" w14:textId="77777777" w:rsidR="008B348E" w:rsidRPr="00F412B0" w:rsidRDefault="008B348E" w:rsidP="008B348E">
      <w:pPr>
        <w:pStyle w:val="Paragraphedeliste"/>
        <w:ind w:left="993"/>
        <w:jc w:val="both"/>
        <w:rPr>
          <w:rFonts w:cs="Arial"/>
          <w:bCs/>
          <w:sz w:val="18"/>
          <w:szCs w:val="20"/>
        </w:rPr>
      </w:pPr>
      <w:r w:rsidRPr="00F412B0">
        <w:rPr>
          <w:rFonts w:cs="Arial"/>
          <w:bCs/>
          <w:sz w:val="20"/>
          <w:szCs w:val="20"/>
        </w:rPr>
        <w:t>Au moins sept mineurs</w:t>
      </w:r>
      <w:r>
        <w:rPr>
          <w:rFonts w:cs="Arial"/>
          <w:bCs/>
          <w:sz w:val="20"/>
          <w:szCs w:val="20"/>
        </w:rPr>
        <w:t xml:space="preserve">, âgés de six ans ou plus, le séjour étant  </w:t>
      </w:r>
      <w:r w:rsidRPr="001931C3">
        <w:rPr>
          <w:rFonts w:cs="Arial"/>
          <w:color w:val="3C3C3C"/>
          <w:sz w:val="20"/>
          <w:szCs w:val="20"/>
          <w:shd w:val="clear" w:color="auto" w:fill="FFFFFF"/>
        </w:rPr>
        <w:t>organisé</w:t>
      </w:r>
      <w:r w:rsidRPr="005A0B3C">
        <w:rPr>
          <w:rFonts w:cs="Arial"/>
          <w:color w:val="3C3C3C"/>
          <w:sz w:val="20"/>
          <w:szCs w:val="20"/>
          <w:shd w:val="clear" w:color="auto" w:fill="FFFFFF"/>
        </w:rPr>
        <w:t>, pour le</w:t>
      </w:r>
      <w:r>
        <w:rPr>
          <w:rFonts w:cs="Arial"/>
          <w:color w:val="3C3C3C"/>
          <w:sz w:val="20"/>
          <w:szCs w:val="20"/>
          <w:shd w:val="clear" w:color="auto" w:fill="FFFFFF"/>
        </w:rPr>
        <w:t>s jeunes sociétaires d’une association sportive affiliée à une</w:t>
      </w:r>
      <w:r w:rsidRPr="005A0B3C">
        <w:rPr>
          <w:rFonts w:cs="Arial"/>
          <w:color w:val="3C3C3C"/>
          <w:sz w:val="20"/>
          <w:szCs w:val="20"/>
          <w:shd w:val="clear" w:color="auto" w:fill="FFFFFF"/>
        </w:rPr>
        <w:t xml:space="preserve"> fédération sportive agréée</w:t>
      </w:r>
      <w:r>
        <w:rPr>
          <w:rFonts w:cs="Arial"/>
          <w:color w:val="3C3C3C"/>
          <w:sz w:val="20"/>
          <w:szCs w:val="20"/>
          <w:shd w:val="clear" w:color="auto" w:fill="FFFFFF"/>
        </w:rPr>
        <w:t xml:space="preserve"> et détenteurs d’une licence</w:t>
      </w:r>
      <w:r w:rsidRPr="005A0B3C">
        <w:rPr>
          <w:rFonts w:cs="Arial"/>
          <w:color w:val="3C3C3C"/>
          <w:sz w:val="20"/>
          <w:szCs w:val="20"/>
          <w:shd w:val="clear" w:color="auto" w:fill="FFFFFF"/>
        </w:rPr>
        <w:t xml:space="preserve"> </w:t>
      </w:r>
      <w:r w:rsidRPr="00F412B0">
        <w:rPr>
          <w:rFonts w:cs="Arial"/>
          <w:sz w:val="20"/>
        </w:rPr>
        <w:t>(</w:t>
      </w:r>
      <w:hyperlink r:id="rId10" w:history="1">
        <w:r w:rsidRPr="00A51D01">
          <w:rPr>
            <w:rStyle w:val="Lienhypertexte"/>
            <w:rFonts w:cs="Arial"/>
          </w:rPr>
          <w:t>cf. Arrêté du 1er août 2006 relatif aux séjours spécifiques mentionnés à l'article R. 227-1 du code de l'action sociale et des familles</w:t>
        </w:r>
      </w:hyperlink>
      <w:r w:rsidRPr="00F412B0">
        <w:rPr>
          <w:rFonts w:cs="Arial"/>
          <w:sz w:val="20"/>
        </w:rPr>
        <w:t>).</w:t>
      </w:r>
    </w:p>
    <w:p w14:paraId="75CE9345" w14:textId="77777777" w:rsidR="008B348E" w:rsidRPr="00F412B0" w:rsidRDefault="008B348E" w:rsidP="008B348E">
      <w:pPr>
        <w:autoSpaceDE w:val="0"/>
        <w:autoSpaceDN w:val="0"/>
        <w:adjustRightInd w:val="0"/>
        <w:spacing w:after="0" w:line="240" w:lineRule="auto"/>
        <w:jc w:val="both"/>
        <w:rPr>
          <w:rFonts w:ascii="ArialMT" w:hAnsi="ArialMT" w:cs="ArialMT"/>
          <w:sz w:val="20"/>
          <w:szCs w:val="20"/>
        </w:rPr>
      </w:pPr>
    </w:p>
    <w:p w14:paraId="10F4B5F4" w14:textId="77777777" w:rsidR="008B348E" w:rsidRDefault="008B348E" w:rsidP="008B348E">
      <w:pPr>
        <w:autoSpaceDE w:val="0"/>
        <w:autoSpaceDN w:val="0"/>
        <w:adjustRightInd w:val="0"/>
        <w:spacing w:after="0" w:line="240" w:lineRule="auto"/>
        <w:jc w:val="both"/>
        <w:rPr>
          <w:rFonts w:cs="Arial"/>
          <w:bCs/>
          <w:sz w:val="20"/>
          <w:szCs w:val="20"/>
        </w:rPr>
      </w:pPr>
      <w:r w:rsidRPr="00A57243">
        <w:rPr>
          <w:rFonts w:cs="Arial"/>
          <w:bCs/>
          <w:sz w:val="20"/>
          <w:szCs w:val="20"/>
          <w:u w:val="single"/>
        </w:rPr>
        <w:t>Encadrement spécifique aux activités physiques et sportives dans les ACM</w:t>
      </w:r>
      <w:r>
        <w:rPr>
          <w:rStyle w:val="Appelnotedebasdep"/>
          <w:rFonts w:cs="Arial"/>
          <w:bCs/>
          <w:sz w:val="20"/>
          <w:szCs w:val="20"/>
        </w:rPr>
        <w:footnoteReference w:id="2"/>
      </w:r>
      <w:r>
        <w:rPr>
          <w:rFonts w:cs="Arial"/>
          <w:bCs/>
          <w:sz w:val="20"/>
          <w:szCs w:val="20"/>
        </w:rPr>
        <w:t xml:space="preserve"> : </w:t>
      </w:r>
      <w:r w:rsidRPr="00F412B0">
        <w:rPr>
          <w:rFonts w:cs="Arial"/>
          <w:bCs/>
          <w:sz w:val="20"/>
          <w:szCs w:val="20"/>
        </w:rPr>
        <w:t>article R.227-13 du CASF.</w:t>
      </w:r>
    </w:p>
    <w:p w14:paraId="16F51D19" w14:textId="77777777" w:rsidR="008B348E" w:rsidRPr="00781F41" w:rsidRDefault="008B348E" w:rsidP="008B348E">
      <w:pPr>
        <w:autoSpaceDE w:val="0"/>
        <w:autoSpaceDN w:val="0"/>
        <w:adjustRightInd w:val="0"/>
        <w:spacing w:after="0" w:line="240" w:lineRule="auto"/>
        <w:jc w:val="both"/>
        <w:rPr>
          <w:rFonts w:cs="Arial"/>
          <w:bCs/>
          <w:sz w:val="20"/>
          <w:szCs w:val="20"/>
        </w:rPr>
      </w:pPr>
      <w:r>
        <w:rPr>
          <w:rFonts w:cs="Arial"/>
          <w:bCs/>
          <w:sz w:val="20"/>
          <w:szCs w:val="20"/>
        </w:rPr>
        <w:t>L</w:t>
      </w:r>
      <w:r w:rsidRPr="00781F41">
        <w:rPr>
          <w:rFonts w:cs="Arial"/>
          <w:bCs/>
          <w:sz w:val="20"/>
          <w:szCs w:val="20"/>
        </w:rPr>
        <w:t xml:space="preserve">’encadrant doit </w:t>
      </w:r>
      <w:r w:rsidRPr="00781F41">
        <w:rPr>
          <w:rFonts w:cs="Arial"/>
          <w:b/>
          <w:bCs/>
          <w:sz w:val="20"/>
          <w:szCs w:val="20"/>
        </w:rPr>
        <w:t xml:space="preserve">être majeur </w:t>
      </w:r>
      <w:r w:rsidRPr="00781F41">
        <w:rPr>
          <w:rFonts w:cs="Arial"/>
          <w:bCs/>
          <w:sz w:val="20"/>
          <w:szCs w:val="20"/>
        </w:rPr>
        <w:t>;</w:t>
      </w:r>
    </w:p>
    <w:p w14:paraId="5469F82F" w14:textId="77777777" w:rsidR="008B348E" w:rsidRPr="00781F41" w:rsidRDefault="008B348E" w:rsidP="008B348E">
      <w:pPr>
        <w:autoSpaceDE w:val="0"/>
        <w:autoSpaceDN w:val="0"/>
        <w:adjustRightInd w:val="0"/>
        <w:spacing w:after="0" w:line="240" w:lineRule="auto"/>
        <w:jc w:val="both"/>
        <w:rPr>
          <w:rFonts w:cs="Arial"/>
          <w:bCs/>
          <w:sz w:val="20"/>
          <w:szCs w:val="20"/>
        </w:rPr>
      </w:pPr>
      <w:r w:rsidRPr="00781F41">
        <w:rPr>
          <w:rFonts w:cs="Arial"/>
          <w:bCs/>
          <w:sz w:val="20"/>
          <w:szCs w:val="20"/>
        </w:rPr>
        <w:tab/>
        <w:t xml:space="preserve">- </w:t>
      </w:r>
      <w:r w:rsidRPr="00781F41">
        <w:rPr>
          <w:rFonts w:cs="Arial"/>
          <w:b/>
          <w:bCs/>
          <w:sz w:val="20"/>
          <w:szCs w:val="20"/>
        </w:rPr>
        <w:t>il peut être un professionnel qualifié</w:t>
      </w:r>
      <w:r>
        <w:rPr>
          <w:rFonts w:cs="Arial"/>
          <w:bCs/>
          <w:sz w:val="20"/>
          <w:szCs w:val="20"/>
        </w:rPr>
        <w:t xml:space="preserve">, </w:t>
      </w:r>
      <w:r w:rsidRPr="00781F41">
        <w:rPr>
          <w:rFonts w:cs="Arial"/>
          <w:bCs/>
          <w:sz w:val="20"/>
          <w:szCs w:val="20"/>
        </w:rPr>
        <w:t>titulaire d’un diplôme, d’un titre à finalité professionnelle ou d’un certificat de qualification conformément au code du sport ;</w:t>
      </w:r>
    </w:p>
    <w:p w14:paraId="00631472" w14:textId="77777777" w:rsidR="008B348E" w:rsidRPr="00781F41" w:rsidRDefault="008B348E" w:rsidP="008B348E">
      <w:pPr>
        <w:autoSpaceDE w:val="0"/>
        <w:autoSpaceDN w:val="0"/>
        <w:adjustRightInd w:val="0"/>
        <w:spacing w:after="0" w:line="240" w:lineRule="auto"/>
        <w:jc w:val="both"/>
        <w:rPr>
          <w:rFonts w:cs="Arial"/>
          <w:bCs/>
          <w:sz w:val="20"/>
          <w:szCs w:val="20"/>
        </w:rPr>
      </w:pPr>
      <w:r w:rsidRPr="00781F41">
        <w:rPr>
          <w:rFonts w:cs="Arial"/>
          <w:bCs/>
          <w:sz w:val="20"/>
          <w:szCs w:val="20"/>
        </w:rPr>
        <w:tab/>
        <w:t xml:space="preserve">- il peut </w:t>
      </w:r>
      <w:r w:rsidRPr="00781F41">
        <w:rPr>
          <w:rFonts w:cs="Arial"/>
          <w:b/>
          <w:bCs/>
          <w:sz w:val="20"/>
          <w:szCs w:val="20"/>
        </w:rPr>
        <w:t xml:space="preserve">être un bénévole titulaire d’une qualification fédérale </w:t>
      </w:r>
      <w:r w:rsidRPr="00781F41">
        <w:rPr>
          <w:rFonts w:cs="Arial"/>
          <w:bCs/>
          <w:sz w:val="20"/>
          <w:szCs w:val="20"/>
        </w:rPr>
        <w:t>délivrée dans la discipline concernée à la condition que l’activité soit organisée par un club affilié à une fédération sportive agréée ;</w:t>
      </w:r>
    </w:p>
    <w:p w14:paraId="74140612" w14:textId="77777777" w:rsidR="008B348E" w:rsidRPr="00781F41" w:rsidRDefault="008B348E" w:rsidP="008B348E">
      <w:pPr>
        <w:autoSpaceDE w:val="0"/>
        <w:autoSpaceDN w:val="0"/>
        <w:adjustRightInd w:val="0"/>
        <w:spacing w:after="0" w:line="240" w:lineRule="auto"/>
        <w:jc w:val="both"/>
        <w:rPr>
          <w:rFonts w:cs="Arial"/>
          <w:bCs/>
          <w:sz w:val="20"/>
          <w:szCs w:val="20"/>
        </w:rPr>
      </w:pPr>
      <w:r w:rsidRPr="00781F41">
        <w:rPr>
          <w:rFonts w:cs="Arial"/>
          <w:bCs/>
          <w:sz w:val="20"/>
          <w:szCs w:val="20"/>
        </w:rPr>
        <w:tab/>
        <w:t xml:space="preserve">- il peut </w:t>
      </w:r>
      <w:r w:rsidRPr="00781F41">
        <w:rPr>
          <w:rFonts w:cs="Arial"/>
          <w:b/>
          <w:bCs/>
          <w:sz w:val="20"/>
          <w:szCs w:val="20"/>
        </w:rPr>
        <w:t>être un membre permanent de l’équipe pédagogique titulaire d’une qualification lui permettant d’assurer les fonctions d’animation</w:t>
      </w:r>
      <w:r w:rsidRPr="00781F41">
        <w:rPr>
          <w:rFonts w:cs="Arial"/>
          <w:bCs/>
          <w:sz w:val="20"/>
          <w:szCs w:val="20"/>
        </w:rPr>
        <w:t xml:space="preserve"> en accueil de mineurs </w:t>
      </w:r>
      <w:r w:rsidRPr="00781F41">
        <w:rPr>
          <w:rFonts w:cs="Arial"/>
          <w:b/>
          <w:bCs/>
          <w:sz w:val="20"/>
          <w:szCs w:val="20"/>
        </w:rPr>
        <w:t xml:space="preserve">et d’une qualification fédérale </w:t>
      </w:r>
      <w:r w:rsidRPr="00781F41">
        <w:rPr>
          <w:rFonts w:cs="Arial"/>
          <w:bCs/>
          <w:sz w:val="20"/>
          <w:szCs w:val="20"/>
        </w:rPr>
        <w:t>délivrée dans la discipline concernée par une fédération sportive agréée.</w:t>
      </w:r>
    </w:p>
    <w:p w14:paraId="3F39C445" w14:textId="77777777" w:rsidR="008B348E" w:rsidRDefault="008B348E" w:rsidP="008B348E">
      <w:pPr>
        <w:autoSpaceDE w:val="0"/>
        <w:autoSpaceDN w:val="0"/>
        <w:adjustRightInd w:val="0"/>
        <w:spacing w:after="0" w:line="240" w:lineRule="auto"/>
        <w:jc w:val="both"/>
        <w:rPr>
          <w:rFonts w:cs="Arial"/>
          <w:bCs/>
          <w:sz w:val="20"/>
          <w:szCs w:val="20"/>
        </w:rPr>
      </w:pPr>
    </w:p>
    <w:p w14:paraId="262B6A4D" w14:textId="77777777" w:rsidR="008B348E" w:rsidRDefault="008B348E" w:rsidP="008B348E">
      <w:pPr>
        <w:autoSpaceDE w:val="0"/>
        <w:autoSpaceDN w:val="0"/>
        <w:adjustRightInd w:val="0"/>
        <w:spacing w:after="0" w:line="240" w:lineRule="auto"/>
        <w:jc w:val="both"/>
        <w:rPr>
          <w:rFonts w:cs="Arial"/>
          <w:bCs/>
          <w:sz w:val="20"/>
          <w:szCs w:val="20"/>
        </w:rPr>
      </w:pPr>
      <w:r w:rsidRPr="00A57243">
        <w:rPr>
          <w:rFonts w:cs="Arial"/>
          <w:bCs/>
          <w:sz w:val="20"/>
          <w:szCs w:val="20"/>
          <w:u w:val="single"/>
        </w:rPr>
        <w:t>Sécurité</w:t>
      </w:r>
      <w:r>
        <w:rPr>
          <w:rFonts w:cs="Arial"/>
          <w:bCs/>
          <w:sz w:val="20"/>
          <w:szCs w:val="20"/>
          <w:u w:val="single"/>
        </w:rPr>
        <w:t xml:space="preserve"> et équipement de protection individuelle</w:t>
      </w:r>
      <w:r>
        <w:rPr>
          <w:rFonts w:cs="Arial"/>
          <w:bCs/>
          <w:sz w:val="20"/>
          <w:szCs w:val="20"/>
        </w:rPr>
        <w:t> :</w:t>
      </w:r>
    </w:p>
    <w:p w14:paraId="6A99E0A4" w14:textId="77777777" w:rsidR="008B348E" w:rsidRPr="00F412B0" w:rsidRDefault="008B348E" w:rsidP="008B348E">
      <w:pPr>
        <w:autoSpaceDE w:val="0"/>
        <w:autoSpaceDN w:val="0"/>
        <w:adjustRightInd w:val="0"/>
        <w:spacing w:after="0" w:line="240" w:lineRule="auto"/>
        <w:jc w:val="both"/>
        <w:rPr>
          <w:rFonts w:ascii="ArialMT" w:hAnsi="ArialMT" w:cs="ArialMT"/>
          <w:sz w:val="20"/>
          <w:szCs w:val="20"/>
        </w:rPr>
      </w:pPr>
    </w:p>
    <w:p w14:paraId="2C4BD729" w14:textId="77777777" w:rsidR="008B348E" w:rsidRPr="005A0B3C" w:rsidRDefault="00DC750C" w:rsidP="008B348E">
      <w:pPr>
        <w:pStyle w:val="Paragraphedeliste"/>
        <w:numPr>
          <w:ilvl w:val="0"/>
          <w:numId w:val="15"/>
        </w:numPr>
        <w:spacing w:after="100" w:afterAutospacing="1" w:line="240" w:lineRule="auto"/>
        <w:jc w:val="both"/>
        <w:rPr>
          <w:rFonts w:cs="Arial"/>
          <w:bCs/>
          <w:sz w:val="20"/>
          <w:szCs w:val="20"/>
        </w:rPr>
      </w:pPr>
      <w:hyperlink r:id="rId11" w:history="1">
        <w:r w:rsidR="008B348E" w:rsidRPr="005A0B3C">
          <w:rPr>
            <w:rStyle w:val="Lienhypertexte"/>
            <w:rFonts w:cs="Arial"/>
            <w:bCs/>
          </w:rPr>
          <w:t>Décret N°2016-1800 du 21 décembre 2016 relatif à l’obligation de porter un casque pour les conducteurs et les passagers de cycle âgés de moins de douze ans</w:t>
        </w:r>
      </w:hyperlink>
      <w:r w:rsidR="008B348E" w:rsidRPr="005A0B3C">
        <w:rPr>
          <w:rFonts w:cs="Arial"/>
          <w:bCs/>
          <w:sz w:val="20"/>
          <w:szCs w:val="20"/>
        </w:rPr>
        <w:t>.</w:t>
      </w:r>
    </w:p>
    <w:p w14:paraId="748A02BA" w14:textId="77777777" w:rsidR="008B348E" w:rsidRDefault="008B348E" w:rsidP="008B348E">
      <w:pPr>
        <w:autoSpaceDE w:val="0"/>
        <w:autoSpaceDN w:val="0"/>
        <w:adjustRightInd w:val="0"/>
        <w:spacing w:after="0" w:line="240" w:lineRule="auto"/>
        <w:jc w:val="both"/>
        <w:rPr>
          <w:rFonts w:ascii="ArialMT" w:hAnsi="ArialMT" w:cs="ArialMT"/>
          <w:sz w:val="20"/>
          <w:szCs w:val="20"/>
        </w:rPr>
      </w:pPr>
    </w:p>
    <w:p w14:paraId="6D979AAB" w14:textId="77777777" w:rsidR="008B348E" w:rsidRPr="008B348E" w:rsidRDefault="008B348E" w:rsidP="008B348E">
      <w:pPr>
        <w:rPr>
          <w:rFonts w:eastAsiaTheme="majorEastAsia" w:cstheme="majorBidi"/>
          <w:b/>
          <w:color w:val="002060"/>
          <w:sz w:val="26"/>
          <w:szCs w:val="26"/>
        </w:rPr>
      </w:pPr>
      <w:r w:rsidRPr="008B348E">
        <w:rPr>
          <w:rFonts w:eastAsiaTheme="majorEastAsia" w:cstheme="majorBidi"/>
          <w:b/>
          <w:color w:val="002060"/>
          <w:sz w:val="26"/>
          <w:szCs w:val="26"/>
        </w:rPr>
        <w:t xml:space="preserve">Exemples d’activités et de séjours </w:t>
      </w:r>
    </w:p>
    <w:p w14:paraId="6C15911F" w14:textId="77777777" w:rsidR="008B348E" w:rsidRPr="004451DB" w:rsidRDefault="008B348E" w:rsidP="008B348E">
      <w:pPr>
        <w:spacing w:after="0" w:line="240" w:lineRule="auto"/>
        <w:jc w:val="both"/>
        <w:rPr>
          <w:rFonts w:cs="Arial"/>
          <w:bCs/>
          <w:sz w:val="20"/>
          <w:szCs w:val="20"/>
          <w:u w:val="single"/>
        </w:rPr>
      </w:pPr>
      <w:r w:rsidRPr="004451DB">
        <w:rPr>
          <w:rFonts w:cs="Arial"/>
          <w:bCs/>
          <w:sz w:val="20"/>
          <w:szCs w:val="20"/>
          <w:u w:val="single"/>
        </w:rPr>
        <w:t xml:space="preserve">Académie de Nice : </w:t>
      </w:r>
    </w:p>
    <w:p w14:paraId="126D4DF9" w14:textId="77777777" w:rsidR="008B348E" w:rsidRDefault="008B348E" w:rsidP="008B348E">
      <w:pPr>
        <w:spacing w:after="0" w:line="240" w:lineRule="auto"/>
        <w:jc w:val="both"/>
        <w:rPr>
          <w:rFonts w:cs="Arial"/>
          <w:bCs/>
          <w:sz w:val="20"/>
          <w:szCs w:val="20"/>
        </w:rPr>
      </w:pPr>
      <w:r>
        <w:rPr>
          <w:rFonts w:cs="Arial"/>
          <w:bCs/>
          <w:sz w:val="20"/>
          <w:szCs w:val="20"/>
        </w:rPr>
        <w:t>« Opération Tout roule » à Carros, porté par une structure ACM : stage de 5 jours avec des sorties dans l’arrière-pays niçois (patrimoine et villages touristiques) et sorties dans le centre-ville de Nice avec un module « savoir réparer son vélo », en partenariat avec l’association « </w:t>
      </w:r>
      <w:proofErr w:type="spellStart"/>
      <w:r>
        <w:rPr>
          <w:rFonts w:cs="Arial"/>
          <w:bCs/>
          <w:sz w:val="20"/>
          <w:szCs w:val="20"/>
        </w:rPr>
        <w:t>cyclotrope</w:t>
      </w:r>
      <w:proofErr w:type="spellEnd"/>
      <w:r>
        <w:rPr>
          <w:rFonts w:cs="Arial"/>
          <w:bCs/>
          <w:sz w:val="20"/>
          <w:szCs w:val="20"/>
        </w:rPr>
        <w:t xml:space="preserve"> », en partie financé par la Politique de la ville (P 147 – délégué du préfet à la ville) et la commune. </w:t>
      </w:r>
    </w:p>
    <w:p w14:paraId="0654F8BE" w14:textId="77777777" w:rsidR="008B348E" w:rsidRDefault="008B348E" w:rsidP="008B348E">
      <w:pPr>
        <w:spacing w:after="0" w:line="240" w:lineRule="auto"/>
        <w:jc w:val="both"/>
        <w:rPr>
          <w:rFonts w:cs="Arial"/>
          <w:bCs/>
          <w:sz w:val="20"/>
          <w:szCs w:val="20"/>
        </w:rPr>
      </w:pPr>
    </w:p>
    <w:p w14:paraId="04D735BE" w14:textId="77777777" w:rsidR="008B348E" w:rsidRPr="004451DB" w:rsidRDefault="008B348E" w:rsidP="008B348E">
      <w:pPr>
        <w:spacing w:after="0" w:line="240" w:lineRule="auto"/>
        <w:jc w:val="both"/>
        <w:rPr>
          <w:rFonts w:cs="Arial"/>
          <w:bCs/>
          <w:sz w:val="20"/>
          <w:szCs w:val="20"/>
          <w:u w:val="single"/>
        </w:rPr>
      </w:pPr>
      <w:r w:rsidRPr="004451DB">
        <w:rPr>
          <w:rFonts w:cs="Arial"/>
          <w:bCs/>
          <w:sz w:val="20"/>
          <w:szCs w:val="20"/>
          <w:u w:val="single"/>
        </w:rPr>
        <w:t>Académie de Créteil :</w:t>
      </w:r>
    </w:p>
    <w:p w14:paraId="4F356DA6" w14:textId="77777777" w:rsidR="008B348E" w:rsidRDefault="008B348E" w:rsidP="008B348E">
      <w:pPr>
        <w:spacing w:after="0" w:line="240" w:lineRule="auto"/>
        <w:jc w:val="both"/>
        <w:rPr>
          <w:rFonts w:cs="Arial"/>
          <w:bCs/>
          <w:sz w:val="20"/>
          <w:szCs w:val="20"/>
        </w:rPr>
      </w:pPr>
      <w:r>
        <w:rPr>
          <w:rFonts w:cs="Arial"/>
          <w:bCs/>
          <w:sz w:val="20"/>
          <w:szCs w:val="20"/>
        </w:rPr>
        <w:t xml:space="preserve">Sites visités : </w:t>
      </w:r>
      <w:r w:rsidRPr="00202468">
        <w:rPr>
          <w:rFonts w:cs="Arial"/>
          <w:bCs/>
          <w:sz w:val="20"/>
          <w:szCs w:val="20"/>
        </w:rPr>
        <w:t xml:space="preserve">La Ferme du Buisson, lieu historique lié à la famille </w:t>
      </w:r>
      <w:proofErr w:type="spellStart"/>
      <w:r w:rsidRPr="00202468">
        <w:rPr>
          <w:rFonts w:cs="Arial"/>
          <w:bCs/>
          <w:sz w:val="20"/>
          <w:szCs w:val="20"/>
        </w:rPr>
        <w:t>Menier</w:t>
      </w:r>
      <w:proofErr w:type="spellEnd"/>
      <w:r w:rsidRPr="00202468">
        <w:rPr>
          <w:rFonts w:cs="Arial"/>
          <w:bCs/>
          <w:sz w:val="20"/>
          <w:szCs w:val="20"/>
        </w:rPr>
        <w:t xml:space="preserve">, centre d’art contemporain, cinéma classé Art et Essai.  Lac de Vaires-sur-Marne ; Parc du château de Champs-sur-Marne et ses arbres remarquables ; Base nautique Olympique de Vaires-sur-Marne </w:t>
      </w:r>
    </w:p>
    <w:p w14:paraId="4FBC58EA" w14:textId="77777777" w:rsidR="008B348E" w:rsidRDefault="008B348E" w:rsidP="008B348E">
      <w:pPr>
        <w:spacing w:after="0" w:line="240" w:lineRule="auto"/>
        <w:jc w:val="both"/>
        <w:rPr>
          <w:rFonts w:cs="Arial"/>
          <w:bCs/>
          <w:sz w:val="20"/>
          <w:szCs w:val="20"/>
        </w:rPr>
      </w:pPr>
      <w:r>
        <w:rPr>
          <w:rFonts w:cs="Arial"/>
          <w:bCs/>
          <w:sz w:val="20"/>
          <w:szCs w:val="20"/>
        </w:rPr>
        <w:t xml:space="preserve">Partenaires mobilisés : Ferme du Buisson ; UNSS – Créteil ; DRAJES – Ile de France ; </w:t>
      </w:r>
      <w:r w:rsidRPr="00202468">
        <w:rPr>
          <w:rFonts w:cs="Arial"/>
          <w:bCs/>
          <w:sz w:val="20"/>
          <w:szCs w:val="20"/>
        </w:rPr>
        <w:t>Noisiel, ville d’arts et d’histoire (service mu</w:t>
      </w:r>
      <w:r>
        <w:rPr>
          <w:rFonts w:cs="Arial"/>
          <w:bCs/>
          <w:sz w:val="20"/>
          <w:szCs w:val="20"/>
        </w:rPr>
        <w:t xml:space="preserve">nicipal Patrimoine et tourisme) ; DAAC – Créteil ; </w:t>
      </w:r>
      <w:r w:rsidRPr="00202468">
        <w:rPr>
          <w:rFonts w:cs="Arial"/>
          <w:bCs/>
          <w:sz w:val="20"/>
          <w:szCs w:val="20"/>
        </w:rPr>
        <w:t xml:space="preserve">Inspection pédagogique régionale EPS </w:t>
      </w:r>
      <w:r>
        <w:rPr>
          <w:rFonts w:cs="Arial"/>
          <w:bCs/>
          <w:sz w:val="20"/>
          <w:szCs w:val="20"/>
        </w:rPr>
        <w:t>–</w:t>
      </w:r>
      <w:r w:rsidRPr="00202468">
        <w:rPr>
          <w:rFonts w:cs="Arial"/>
          <w:bCs/>
          <w:sz w:val="20"/>
          <w:szCs w:val="20"/>
        </w:rPr>
        <w:t xml:space="preserve"> Créteil</w:t>
      </w:r>
      <w:r>
        <w:rPr>
          <w:rFonts w:cs="Arial"/>
          <w:bCs/>
          <w:sz w:val="20"/>
          <w:szCs w:val="20"/>
        </w:rPr>
        <w:t>.</w:t>
      </w:r>
    </w:p>
    <w:p w14:paraId="07ABDA29" w14:textId="77777777" w:rsidR="008B348E" w:rsidRDefault="008B348E" w:rsidP="008B348E">
      <w:pPr>
        <w:spacing w:after="0" w:line="240" w:lineRule="auto"/>
        <w:jc w:val="both"/>
        <w:rPr>
          <w:rFonts w:cs="Arial"/>
          <w:bCs/>
          <w:sz w:val="20"/>
          <w:szCs w:val="20"/>
        </w:rPr>
      </w:pPr>
      <w:r>
        <w:rPr>
          <w:rFonts w:cs="Arial"/>
          <w:bCs/>
          <w:sz w:val="20"/>
          <w:szCs w:val="20"/>
        </w:rPr>
        <w:lastRenderedPageBreak/>
        <w:t>Financements académiques pour les vacations des accompagnateurs.</w:t>
      </w:r>
    </w:p>
    <w:p w14:paraId="66DCFF81" w14:textId="77777777" w:rsidR="008B348E" w:rsidRDefault="008B348E" w:rsidP="008B348E">
      <w:pPr>
        <w:spacing w:after="0" w:line="240" w:lineRule="auto"/>
        <w:jc w:val="both"/>
        <w:rPr>
          <w:rFonts w:cs="Arial"/>
          <w:bCs/>
          <w:sz w:val="20"/>
          <w:szCs w:val="20"/>
        </w:rPr>
      </w:pPr>
      <w:r>
        <w:rPr>
          <w:rFonts w:cs="Arial"/>
          <w:bCs/>
          <w:sz w:val="20"/>
          <w:szCs w:val="20"/>
        </w:rPr>
        <w:t>Co-financements de la DRAJES pour les transports.</w:t>
      </w:r>
    </w:p>
    <w:p w14:paraId="4742E2F0" w14:textId="77777777" w:rsidR="008B348E" w:rsidRDefault="008B348E" w:rsidP="008B348E">
      <w:pPr>
        <w:spacing w:after="0" w:line="240" w:lineRule="auto"/>
        <w:jc w:val="both"/>
        <w:rPr>
          <w:rFonts w:cs="Arial"/>
          <w:bCs/>
          <w:sz w:val="20"/>
          <w:szCs w:val="20"/>
        </w:rPr>
      </w:pPr>
    </w:p>
    <w:p w14:paraId="6C08DA51" w14:textId="77777777" w:rsidR="008B348E" w:rsidRDefault="008B348E" w:rsidP="008B348E">
      <w:pPr>
        <w:spacing w:after="0" w:line="240" w:lineRule="auto"/>
        <w:jc w:val="both"/>
        <w:rPr>
          <w:rFonts w:cs="Arial"/>
          <w:bCs/>
          <w:sz w:val="20"/>
          <w:szCs w:val="20"/>
        </w:rPr>
      </w:pPr>
      <w:r w:rsidRPr="004451DB">
        <w:rPr>
          <w:rFonts w:cs="Arial"/>
          <w:sz w:val="20"/>
          <w:szCs w:val="20"/>
          <w:u w:val="single"/>
        </w:rPr>
        <w:t>Académie d’Orléans-Tours :</w:t>
      </w:r>
    </w:p>
    <w:p w14:paraId="2AAC3A0E" w14:textId="77777777" w:rsidR="008B348E" w:rsidRDefault="008B348E" w:rsidP="008B348E">
      <w:pPr>
        <w:spacing w:after="0" w:line="240" w:lineRule="auto"/>
        <w:jc w:val="both"/>
        <w:rPr>
          <w:rFonts w:cs="Arial"/>
          <w:sz w:val="20"/>
          <w:szCs w:val="20"/>
        </w:rPr>
      </w:pPr>
      <w:r>
        <w:rPr>
          <w:rFonts w:cs="Arial"/>
          <w:sz w:val="20"/>
          <w:szCs w:val="20"/>
        </w:rPr>
        <w:t>Balade architecturale : Musée des Beaux-Arts, Cathédrale, Gare, Hôtel de ville, Remparts Gréco-romain, Aqueduc.</w:t>
      </w:r>
    </w:p>
    <w:p w14:paraId="2C3C02D4" w14:textId="77777777" w:rsidR="008B348E" w:rsidRDefault="008B348E" w:rsidP="008B348E">
      <w:pPr>
        <w:spacing w:after="0" w:line="240" w:lineRule="auto"/>
        <w:jc w:val="both"/>
        <w:rPr>
          <w:rFonts w:cs="Arial"/>
          <w:sz w:val="20"/>
          <w:szCs w:val="20"/>
        </w:rPr>
      </w:pPr>
      <w:r>
        <w:rPr>
          <w:rFonts w:cs="Arial"/>
          <w:sz w:val="20"/>
          <w:szCs w:val="20"/>
        </w:rPr>
        <w:t xml:space="preserve">Partenaires mobilisés : USEP 37 ; Association de quartier ; </w:t>
      </w:r>
      <w:r w:rsidRPr="00451597">
        <w:rPr>
          <w:rFonts w:cs="Arial"/>
          <w:sz w:val="20"/>
          <w:szCs w:val="20"/>
        </w:rPr>
        <w:t xml:space="preserve">El Baja </w:t>
      </w:r>
      <w:proofErr w:type="spellStart"/>
      <w:r w:rsidRPr="00451597">
        <w:rPr>
          <w:rFonts w:cs="Arial"/>
          <w:sz w:val="20"/>
          <w:szCs w:val="20"/>
        </w:rPr>
        <w:t>Boxing</w:t>
      </w:r>
      <w:proofErr w:type="spellEnd"/>
      <w:r w:rsidRPr="00451597">
        <w:rPr>
          <w:rFonts w:cs="Arial"/>
          <w:sz w:val="20"/>
          <w:szCs w:val="20"/>
        </w:rPr>
        <w:t xml:space="preserve"> </w:t>
      </w:r>
      <w:proofErr w:type="spellStart"/>
      <w:r w:rsidRPr="00451597">
        <w:rPr>
          <w:rFonts w:cs="Arial"/>
          <w:sz w:val="20"/>
          <w:szCs w:val="20"/>
        </w:rPr>
        <w:t>Académy</w:t>
      </w:r>
      <w:proofErr w:type="spellEnd"/>
      <w:r>
        <w:rPr>
          <w:rFonts w:cs="Arial"/>
          <w:sz w:val="20"/>
          <w:szCs w:val="20"/>
        </w:rPr>
        <w:t>.</w:t>
      </w:r>
    </w:p>
    <w:p w14:paraId="15454D65" w14:textId="77777777" w:rsidR="008B348E" w:rsidRDefault="008B348E" w:rsidP="008B348E">
      <w:pPr>
        <w:spacing w:after="0" w:line="240" w:lineRule="auto"/>
        <w:jc w:val="both"/>
        <w:rPr>
          <w:rFonts w:cs="Arial"/>
          <w:sz w:val="20"/>
          <w:szCs w:val="20"/>
        </w:rPr>
      </w:pPr>
      <w:r>
        <w:rPr>
          <w:rFonts w:cs="Arial"/>
          <w:sz w:val="20"/>
          <w:szCs w:val="20"/>
        </w:rPr>
        <w:t>Financements académiques pour les vacations, les associations et le matériel.</w:t>
      </w:r>
    </w:p>
    <w:p w14:paraId="1EB6CF05" w14:textId="77777777" w:rsidR="008B348E" w:rsidRDefault="008B348E" w:rsidP="008B348E">
      <w:pPr>
        <w:spacing w:before="120" w:after="120" w:line="240" w:lineRule="auto"/>
        <w:jc w:val="both"/>
        <w:rPr>
          <w:rFonts w:cs="Arial"/>
          <w:sz w:val="20"/>
          <w:szCs w:val="20"/>
          <w:u w:val="single"/>
        </w:rPr>
      </w:pPr>
    </w:p>
    <w:p w14:paraId="6630B68D" w14:textId="77777777" w:rsidR="008B348E" w:rsidRDefault="008B348E" w:rsidP="008B348E">
      <w:pPr>
        <w:spacing w:before="120" w:after="120" w:line="240" w:lineRule="auto"/>
        <w:jc w:val="both"/>
        <w:rPr>
          <w:rFonts w:cs="Arial"/>
          <w:sz w:val="20"/>
          <w:szCs w:val="20"/>
          <w:u w:val="single"/>
        </w:rPr>
      </w:pPr>
      <w:r w:rsidRPr="00C91C83">
        <w:rPr>
          <w:rFonts w:cs="Arial"/>
          <w:sz w:val="20"/>
          <w:szCs w:val="20"/>
          <w:u w:val="single"/>
        </w:rPr>
        <w:t>Académie de Versailles :</w:t>
      </w:r>
    </w:p>
    <w:p w14:paraId="75D820DA" w14:textId="77777777" w:rsidR="008B348E" w:rsidRPr="00C91C83" w:rsidRDefault="008B348E" w:rsidP="008B348E">
      <w:pPr>
        <w:spacing w:after="0" w:line="240" w:lineRule="auto"/>
        <w:jc w:val="both"/>
        <w:rPr>
          <w:rFonts w:cs="Arial"/>
          <w:sz w:val="20"/>
          <w:szCs w:val="20"/>
        </w:rPr>
      </w:pPr>
      <w:r w:rsidRPr="00C91C83">
        <w:rPr>
          <w:rFonts w:cs="Arial"/>
          <w:sz w:val="20"/>
          <w:szCs w:val="20"/>
        </w:rPr>
        <w:t>Sites visités :</w:t>
      </w:r>
      <w:r w:rsidRPr="00A57243">
        <w:rPr>
          <w:rFonts w:cs="Arial"/>
          <w:sz w:val="20"/>
          <w:szCs w:val="20"/>
        </w:rPr>
        <w:t xml:space="preserve"> </w:t>
      </w:r>
      <w:r w:rsidRPr="00C91C83">
        <w:rPr>
          <w:rFonts w:cs="Arial"/>
          <w:sz w:val="20"/>
          <w:szCs w:val="20"/>
        </w:rPr>
        <w:t>Château d’Ecouen : musée national de la Renaissance ; Forêt Domaniale d’Ecouen.</w:t>
      </w:r>
    </w:p>
    <w:p w14:paraId="7F713F08" w14:textId="77777777" w:rsidR="008B348E" w:rsidRDefault="008B348E" w:rsidP="008B348E">
      <w:pPr>
        <w:spacing w:after="0" w:line="240" w:lineRule="auto"/>
        <w:jc w:val="both"/>
        <w:rPr>
          <w:rFonts w:cs="Arial"/>
          <w:sz w:val="20"/>
          <w:szCs w:val="20"/>
        </w:rPr>
      </w:pPr>
      <w:r>
        <w:rPr>
          <w:rFonts w:cs="Arial"/>
          <w:sz w:val="20"/>
          <w:szCs w:val="20"/>
        </w:rPr>
        <w:t xml:space="preserve">Partenaires mobilisés : </w:t>
      </w:r>
      <w:r w:rsidRPr="004718BF">
        <w:rPr>
          <w:rFonts w:cs="Arial"/>
          <w:sz w:val="20"/>
          <w:szCs w:val="20"/>
        </w:rPr>
        <w:t>Ville d</w:t>
      </w:r>
      <w:r>
        <w:rPr>
          <w:rFonts w:cs="Arial"/>
          <w:sz w:val="20"/>
          <w:szCs w:val="20"/>
        </w:rPr>
        <w:t xml:space="preserve">e Sarcelles (Service Culturel) et </w:t>
      </w:r>
      <w:r w:rsidRPr="004718BF">
        <w:rPr>
          <w:rFonts w:cs="Arial"/>
          <w:sz w:val="20"/>
          <w:szCs w:val="20"/>
        </w:rPr>
        <w:t>la fédération française de cyclisme</w:t>
      </w:r>
      <w:r>
        <w:rPr>
          <w:rFonts w:cs="Arial"/>
          <w:sz w:val="20"/>
          <w:szCs w:val="20"/>
        </w:rPr>
        <w:t>.</w:t>
      </w:r>
    </w:p>
    <w:p w14:paraId="368C0F37" w14:textId="77777777" w:rsidR="008B348E" w:rsidRDefault="008B348E" w:rsidP="008B348E">
      <w:pPr>
        <w:spacing w:after="0" w:line="240" w:lineRule="auto"/>
        <w:jc w:val="both"/>
        <w:rPr>
          <w:rFonts w:cs="Arial"/>
          <w:sz w:val="20"/>
          <w:szCs w:val="20"/>
        </w:rPr>
      </w:pPr>
      <w:r>
        <w:rPr>
          <w:rFonts w:cs="Arial"/>
          <w:sz w:val="20"/>
          <w:szCs w:val="20"/>
        </w:rPr>
        <w:t>Financements académiques : Rénovation de vélos et vacations intervenants.</w:t>
      </w:r>
    </w:p>
    <w:p w14:paraId="36308DD1" w14:textId="77777777" w:rsidR="008B348E" w:rsidRPr="004718BF" w:rsidRDefault="008B348E" w:rsidP="008B348E">
      <w:pPr>
        <w:spacing w:after="0" w:line="240" w:lineRule="auto"/>
        <w:jc w:val="both"/>
        <w:rPr>
          <w:rFonts w:cs="Arial"/>
          <w:sz w:val="20"/>
          <w:szCs w:val="20"/>
        </w:rPr>
      </w:pPr>
      <w:r>
        <w:rPr>
          <w:rFonts w:cs="Arial"/>
          <w:sz w:val="20"/>
          <w:szCs w:val="20"/>
        </w:rPr>
        <w:t>Co-financements des Cités éducatives.</w:t>
      </w:r>
    </w:p>
    <w:p w14:paraId="7FBD66C9" w14:textId="77777777" w:rsidR="008B348E" w:rsidRDefault="008B348E" w:rsidP="008B348E">
      <w:pPr>
        <w:spacing w:before="120" w:after="120" w:line="240" w:lineRule="auto"/>
        <w:jc w:val="both"/>
        <w:rPr>
          <w:rFonts w:cs="Arial"/>
          <w:b/>
          <w:bCs/>
          <w:sz w:val="20"/>
          <w:szCs w:val="20"/>
        </w:rPr>
      </w:pPr>
    </w:p>
    <w:p w14:paraId="201D2163" w14:textId="77777777" w:rsidR="008B348E" w:rsidRPr="008B348E" w:rsidRDefault="008B348E" w:rsidP="008B348E">
      <w:pPr>
        <w:rPr>
          <w:rFonts w:eastAsiaTheme="majorEastAsia" w:cstheme="majorBidi"/>
          <w:b/>
          <w:color w:val="002060"/>
          <w:sz w:val="26"/>
          <w:szCs w:val="26"/>
        </w:rPr>
      </w:pPr>
      <w:r w:rsidRPr="008B348E">
        <w:rPr>
          <w:rFonts w:eastAsiaTheme="majorEastAsia" w:cstheme="majorBidi"/>
          <w:b/>
          <w:color w:val="002060"/>
          <w:sz w:val="26"/>
          <w:szCs w:val="26"/>
        </w:rPr>
        <w:t>Partenaires culture et patrimoine mobilisables</w:t>
      </w:r>
    </w:p>
    <w:p w14:paraId="189689E4" w14:textId="77777777" w:rsidR="008B348E" w:rsidRPr="001755CC" w:rsidRDefault="008B348E" w:rsidP="008B348E">
      <w:pPr>
        <w:spacing w:after="0"/>
        <w:jc w:val="both"/>
        <w:rPr>
          <w:rFonts w:cs="Arial"/>
          <w:sz w:val="20"/>
          <w:szCs w:val="20"/>
        </w:rPr>
      </w:pPr>
      <w:r w:rsidRPr="00747DD4">
        <w:rPr>
          <w:rFonts w:cs="Arial"/>
          <w:sz w:val="20"/>
          <w:szCs w:val="20"/>
        </w:rPr>
        <w:t>Rempart – association pour la sauvegarde du patrimoine</w:t>
      </w:r>
    </w:p>
    <w:p w14:paraId="6234A8C6" w14:textId="77777777" w:rsidR="008B348E" w:rsidRPr="001755CC" w:rsidRDefault="008B348E" w:rsidP="008B348E">
      <w:pPr>
        <w:spacing w:after="0"/>
        <w:jc w:val="both"/>
      </w:pPr>
      <w:r w:rsidRPr="00747DD4">
        <w:rPr>
          <w:rFonts w:cs="Arial"/>
          <w:sz w:val="20"/>
          <w:szCs w:val="20"/>
        </w:rPr>
        <w:t>Maisons des Illustres</w:t>
      </w:r>
    </w:p>
    <w:p w14:paraId="193B8F92" w14:textId="77777777" w:rsidR="008B348E" w:rsidRPr="00747DD4" w:rsidRDefault="008B348E" w:rsidP="008B348E">
      <w:pPr>
        <w:spacing w:after="0"/>
        <w:jc w:val="both"/>
        <w:rPr>
          <w:rFonts w:cs="Arial"/>
          <w:sz w:val="20"/>
          <w:szCs w:val="20"/>
        </w:rPr>
      </w:pPr>
      <w:r w:rsidRPr="00747DD4">
        <w:rPr>
          <w:rFonts w:cs="Arial"/>
          <w:sz w:val="20"/>
          <w:szCs w:val="20"/>
        </w:rPr>
        <w:t>Villes et pays d’art et d’histoire</w:t>
      </w:r>
    </w:p>
    <w:p w14:paraId="1CFF8D23" w14:textId="77777777" w:rsidR="008B348E" w:rsidRPr="00747DD4" w:rsidRDefault="008B348E" w:rsidP="008B348E">
      <w:pPr>
        <w:spacing w:after="0"/>
        <w:jc w:val="both"/>
        <w:rPr>
          <w:rFonts w:cs="Arial"/>
          <w:sz w:val="20"/>
          <w:szCs w:val="20"/>
        </w:rPr>
      </w:pPr>
      <w:r w:rsidRPr="00747DD4">
        <w:rPr>
          <w:rFonts w:cs="Arial"/>
          <w:sz w:val="20"/>
          <w:szCs w:val="20"/>
        </w:rPr>
        <w:t>Sites et cités remarquables de France</w:t>
      </w:r>
    </w:p>
    <w:p w14:paraId="12D63AEE" w14:textId="77777777" w:rsidR="008B348E" w:rsidRDefault="008B348E" w:rsidP="008B348E">
      <w:pPr>
        <w:spacing w:after="0"/>
        <w:jc w:val="both"/>
        <w:rPr>
          <w:rFonts w:cs="Arial"/>
          <w:sz w:val="20"/>
          <w:szCs w:val="20"/>
        </w:rPr>
      </w:pPr>
      <w:r w:rsidRPr="00747DD4">
        <w:rPr>
          <w:rFonts w:cs="Arial"/>
          <w:sz w:val="20"/>
          <w:szCs w:val="20"/>
        </w:rPr>
        <w:t>Musées</w:t>
      </w:r>
    </w:p>
    <w:p w14:paraId="3F9F6D51" w14:textId="77777777" w:rsidR="008B348E" w:rsidRDefault="008B348E" w:rsidP="008B348E">
      <w:pPr>
        <w:spacing w:after="0"/>
        <w:jc w:val="both"/>
        <w:rPr>
          <w:rFonts w:cs="Arial"/>
          <w:bCs/>
          <w:sz w:val="20"/>
          <w:szCs w:val="20"/>
        </w:rPr>
      </w:pPr>
      <w:r w:rsidRPr="00F4211E">
        <w:rPr>
          <w:rFonts w:cs="Arial"/>
          <w:bCs/>
          <w:sz w:val="20"/>
          <w:szCs w:val="20"/>
        </w:rPr>
        <w:t xml:space="preserve">Réseaux territoriaux et associations sportives affiliées de fédérations sportives notamment celles signataires d’une convention </w:t>
      </w:r>
      <w:proofErr w:type="spellStart"/>
      <w:r w:rsidRPr="00F4211E">
        <w:rPr>
          <w:rFonts w:cs="Arial"/>
          <w:bCs/>
          <w:sz w:val="20"/>
          <w:szCs w:val="20"/>
        </w:rPr>
        <w:t>quintipartite</w:t>
      </w:r>
      <w:proofErr w:type="spellEnd"/>
      <w:r w:rsidRPr="00F4211E">
        <w:rPr>
          <w:rFonts w:cs="Arial"/>
          <w:bCs/>
          <w:sz w:val="20"/>
          <w:szCs w:val="20"/>
        </w:rPr>
        <w:t xml:space="preserve"> (MENJS, USEP, UNSS, fédérations</w:t>
      </w:r>
      <w:r>
        <w:rPr>
          <w:rFonts w:cs="Arial"/>
          <w:bCs/>
          <w:sz w:val="20"/>
          <w:szCs w:val="20"/>
        </w:rPr>
        <w:t>)</w:t>
      </w:r>
    </w:p>
    <w:p w14:paraId="62318062" w14:textId="77777777" w:rsidR="008B348E" w:rsidRPr="00A57243" w:rsidRDefault="008B348E" w:rsidP="008B348E">
      <w:pPr>
        <w:spacing w:after="0"/>
        <w:jc w:val="both"/>
        <w:rPr>
          <w:rFonts w:cs="Arial"/>
          <w:sz w:val="20"/>
          <w:szCs w:val="20"/>
        </w:rPr>
      </w:pPr>
      <w:r w:rsidRPr="00A57243">
        <w:rPr>
          <w:rFonts w:cs="Arial"/>
          <w:sz w:val="20"/>
          <w:szCs w:val="20"/>
        </w:rPr>
        <w:t xml:space="preserve">Les partenaires du Savoir Rouler à Vélo : FF Cyclisme, FF Vélo, FF Triathlon, MCF, FUB, UFOLEP, USEP, UNSS, UGSEL, ASPTT, Association </w:t>
      </w:r>
      <w:proofErr w:type="spellStart"/>
      <w:r w:rsidRPr="00A57243">
        <w:rPr>
          <w:rFonts w:cs="Arial"/>
          <w:sz w:val="20"/>
          <w:szCs w:val="20"/>
        </w:rPr>
        <w:t>Maif</w:t>
      </w:r>
      <w:proofErr w:type="spellEnd"/>
      <w:r w:rsidRPr="00A57243">
        <w:rPr>
          <w:rFonts w:cs="Arial"/>
          <w:sz w:val="20"/>
          <w:szCs w:val="20"/>
        </w:rPr>
        <w:t xml:space="preserve"> Prévention, Association Prévention routière, Mon vélo est une Vie, Union Sport et Cycles, MGEN</w:t>
      </w:r>
      <w:r>
        <w:rPr>
          <w:rFonts w:cs="Arial"/>
          <w:sz w:val="20"/>
          <w:szCs w:val="20"/>
        </w:rPr>
        <w:t>.</w:t>
      </w:r>
    </w:p>
    <w:p w14:paraId="20172624" w14:textId="77777777" w:rsidR="008B348E" w:rsidRDefault="008B348E" w:rsidP="008B348E">
      <w:pPr>
        <w:spacing w:after="0"/>
        <w:jc w:val="both"/>
        <w:rPr>
          <w:rFonts w:cs="Arial"/>
          <w:bCs/>
          <w:sz w:val="20"/>
          <w:szCs w:val="20"/>
        </w:rPr>
      </w:pPr>
    </w:p>
    <w:p w14:paraId="331EF431" w14:textId="77777777" w:rsidR="008B348E" w:rsidRDefault="008B348E" w:rsidP="008B348E">
      <w:pPr>
        <w:spacing w:after="0"/>
        <w:jc w:val="both"/>
        <w:rPr>
          <w:rFonts w:cs="Arial"/>
          <w:bCs/>
          <w:sz w:val="20"/>
          <w:szCs w:val="20"/>
        </w:rPr>
      </w:pPr>
      <w:r>
        <w:rPr>
          <w:rFonts w:cs="Arial"/>
          <w:bCs/>
          <w:sz w:val="20"/>
          <w:szCs w:val="20"/>
        </w:rPr>
        <w:t>Les collectivités territoriales et notamment le réseau des Villes et territoires cyclables, villes bénéficiant du programme action Cœur de ville et du programme Cités éducatives.</w:t>
      </w:r>
    </w:p>
    <w:p w14:paraId="458ACFB8" w14:textId="77777777" w:rsidR="008B348E" w:rsidRDefault="008B348E" w:rsidP="008B348E">
      <w:pPr>
        <w:spacing w:after="0" w:line="240" w:lineRule="auto"/>
        <w:jc w:val="both"/>
        <w:rPr>
          <w:rFonts w:cs="Arial"/>
          <w:bCs/>
          <w:sz w:val="20"/>
          <w:szCs w:val="20"/>
        </w:rPr>
      </w:pPr>
      <w:r>
        <w:rPr>
          <w:rFonts w:cs="Arial"/>
          <w:bCs/>
          <w:sz w:val="20"/>
          <w:szCs w:val="20"/>
        </w:rPr>
        <w:t>Les o</w:t>
      </w:r>
      <w:r w:rsidRPr="001755CC">
        <w:rPr>
          <w:rFonts w:cs="Arial"/>
          <w:bCs/>
          <w:sz w:val="20"/>
          <w:szCs w:val="20"/>
        </w:rPr>
        <w:t>ffices du tourisme</w:t>
      </w:r>
      <w:r>
        <w:rPr>
          <w:rFonts w:cs="Arial"/>
          <w:bCs/>
          <w:sz w:val="20"/>
          <w:szCs w:val="20"/>
        </w:rPr>
        <w:t xml:space="preserve"> et comités départementaux du tourisme.</w:t>
      </w:r>
    </w:p>
    <w:p w14:paraId="794FB077" w14:textId="77777777" w:rsidR="008B348E" w:rsidRDefault="008B348E" w:rsidP="008B348E">
      <w:pPr>
        <w:spacing w:after="0"/>
        <w:jc w:val="both"/>
        <w:rPr>
          <w:rFonts w:cs="Arial"/>
          <w:bCs/>
          <w:sz w:val="20"/>
          <w:szCs w:val="20"/>
        </w:rPr>
      </w:pPr>
    </w:p>
    <w:p w14:paraId="0131B148" w14:textId="77777777" w:rsidR="008B348E" w:rsidRDefault="008B348E" w:rsidP="008B348E">
      <w:pPr>
        <w:spacing w:after="0" w:line="240" w:lineRule="auto"/>
        <w:jc w:val="both"/>
        <w:rPr>
          <w:rFonts w:cs="Arial"/>
          <w:bCs/>
          <w:sz w:val="20"/>
          <w:szCs w:val="20"/>
        </w:rPr>
      </w:pPr>
      <w:r w:rsidRPr="00A52A45">
        <w:rPr>
          <w:rFonts w:cs="Arial"/>
          <w:b/>
          <w:bCs/>
          <w:sz w:val="20"/>
          <w:szCs w:val="20"/>
        </w:rPr>
        <w:t>Les fédérations sportives et les collectivités peuvent être mobilisées pour les équipements (casques, vélos…)</w:t>
      </w:r>
      <w:r>
        <w:rPr>
          <w:rFonts w:cs="Arial"/>
          <w:b/>
          <w:bCs/>
          <w:sz w:val="20"/>
          <w:szCs w:val="20"/>
        </w:rPr>
        <w:t xml:space="preserve"> : </w:t>
      </w:r>
      <w:proofErr w:type="spellStart"/>
      <w:r w:rsidRPr="00D76886">
        <w:rPr>
          <w:rFonts w:cs="Arial"/>
          <w:bCs/>
          <w:sz w:val="20"/>
          <w:szCs w:val="20"/>
        </w:rPr>
        <w:t>cf</w:t>
      </w:r>
      <w:proofErr w:type="spellEnd"/>
      <w:r w:rsidRPr="00D76886">
        <w:rPr>
          <w:rFonts w:cs="Arial"/>
          <w:b/>
          <w:bCs/>
          <w:sz w:val="20"/>
          <w:szCs w:val="20"/>
        </w:rPr>
        <w:t xml:space="preserve"> </w:t>
      </w:r>
      <w:r w:rsidRPr="00D76886">
        <w:rPr>
          <w:rFonts w:cs="Arial"/>
          <w:bCs/>
          <w:sz w:val="20"/>
          <w:szCs w:val="20"/>
        </w:rPr>
        <w:t>Fiche : Des ressources et associations pour construire un parcours en lien avec le Patrimoine</w:t>
      </w:r>
      <w:r w:rsidRPr="008D1154">
        <w:rPr>
          <w:rFonts w:cs="Arial"/>
          <w:bCs/>
          <w:sz w:val="20"/>
          <w:szCs w:val="20"/>
        </w:rPr>
        <w:t> </w:t>
      </w:r>
    </w:p>
    <w:p w14:paraId="6A6AC7EF" w14:textId="77777777" w:rsidR="008B348E" w:rsidRPr="004648CB" w:rsidRDefault="008B348E" w:rsidP="008B348E">
      <w:pPr>
        <w:spacing w:after="0"/>
        <w:jc w:val="both"/>
        <w:rPr>
          <w:rFonts w:cs="Arial"/>
          <w:sz w:val="20"/>
          <w:szCs w:val="20"/>
        </w:rPr>
      </w:pPr>
    </w:p>
    <w:p w14:paraId="1D84FF2F" w14:textId="77777777" w:rsidR="008B348E" w:rsidRPr="008B348E" w:rsidRDefault="008B348E" w:rsidP="008B348E">
      <w:pPr>
        <w:rPr>
          <w:rFonts w:eastAsiaTheme="majorEastAsia" w:cstheme="majorBidi"/>
          <w:b/>
          <w:color w:val="002060"/>
          <w:sz w:val="26"/>
          <w:szCs w:val="26"/>
        </w:rPr>
      </w:pPr>
      <w:r w:rsidRPr="008B348E">
        <w:rPr>
          <w:rFonts w:eastAsiaTheme="majorEastAsia" w:cstheme="majorBidi"/>
          <w:b/>
          <w:color w:val="002060"/>
          <w:sz w:val="26"/>
          <w:szCs w:val="26"/>
        </w:rPr>
        <w:t>Financement </w:t>
      </w:r>
    </w:p>
    <w:p w14:paraId="123E6779" w14:textId="77777777" w:rsidR="008B348E" w:rsidRPr="007E6533" w:rsidRDefault="008B348E" w:rsidP="008B348E">
      <w:pPr>
        <w:pStyle w:val="Paragraphedeliste"/>
        <w:spacing w:after="0"/>
        <w:ind w:left="0"/>
        <w:jc w:val="both"/>
        <w:rPr>
          <w:rFonts w:eastAsia="Times New Roman" w:cs="Arial"/>
          <w:color w:val="000000"/>
          <w:kern w:val="24"/>
          <w:sz w:val="20"/>
          <w:szCs w:val="20"/>
        </w:rPr>
      </w:pPr>
      <w:r>
        <w:rPr>
          <w:rFonts w:eastAsia="Times New Roman" w:cs="Arial"/>
          <w:color w:val="000000"/>
          <w:kern w:val="24"/>
          <w:sz w:val="20"/>
          <w:szCs w:val="20"/>
        </w:rPr>
        <w:t>Les dépenses liées au programme Mon Patrimoine à vélo seront imputées sur le BOP 230 (crédits éducatifs dédiés au programme Ecole ouverte – Vacances apprenantes).</w:t>
      </w:r>
    </w:p>
    <w:p w14:paraId="7F1445AD" w14:textId="77777777" w:rsidR="008B348E" w:rsidRDefault="008B348E" w:rsidP="008B348E">
      <w:pPr>
        <w:pStyle w:val="Paragraphedeliste"/>
        <w:spacing w:after="0"/>
        <w:ind w:left="0"/>
        <w:jc w:val="both"/>
        <w:rPr>
          <w:rFonts w:eastAsia="Times New Roman" w:cs="Arial"/>
          <w:color w:val="000000"/>
          <w:kern w:val="24"/>
          <w:sz w:val="20"/>
          <w:szCs w:val="20"/>
        </w:rPr>
      </w:pPr>
    </w:p>
    <w:p w14:paraId="47C1EAF1" w14:textId="77777777" w:rsidR="008B348E" w:rsidRDefault="008B348E" w:rsidP="008B348E">
      <w:pPr>
        <w:pStyle w:val="Paragraphedeliste"/>
        <w:spacing w:after="0"/>
        <w:ind w:left="0"/>
        <w:jc w:val="both"/>
        <w:rPr>
          <w:rFonts w:eastAsia="Times New Roman" w:cs="Arial"/>
          <w:color w:val="000000"/>
          <w:kern w:val="24"/>
          <w:sz w:val="20"/>
          <w:szCs w:val="20"/>
        </w:rPr>
      </w:pPr>
      <w:r w:rsidRPr="007E6533">
        <w:rPr>
          <w:rFonts w:eastAsia="Times New Roman" w:cs="Arial"/>
          <w:color w:val="000000"/>
          <w:kern w:val="24"/>
          <w:sz w:val="20"/>
          <w:szCs w:val="20"/>
        </w:rPr>
        <w:t xml:space="preserve">Les </w:t>
      </w:r>
      <w:r>
        <w:rPr>
          <w:rFonts w:eastAsia="Times New Roman" w:cs="Arial"/>
          <w:color w:val="000000"/>
          <w:kern w:val="24"/>
          <w:sz w:val="20"/>
          <w:szCs w:val="20"/>
        </w:rPr>
        <w:t>crédits éducatifs du programme 230</w:t>
      </w:r>
      <w:r w:rsidRPr="007E6533">
        <w:rPr>
          <w:rFonts w:eastAsia="Times New Roman" w:cs="Arial"/>
          <w:color w:val="000000"/>
          <w:kern w:val="24"/>
          <w:sz w:val="20"/>
          <w:szCs w:val="20"/>
        </w:rPr>
        <w:t xml:space="preserve"> dédiés au dispositif </w:t>
      </w:r>
      <w:r>
        <w:rPr>
          <w:rFonts w:eastAsia="Times New Roman" w:cs="Arial"/>
          <w:color w:val="000000"/>
          <w:kern w:val="24"/>
          <w:sz w:val="20"/>
          <w:szCs w:val="20"/>
        </w:rPr>
        <w:t xml:space="preserve">Ecole ouverte </w:t>
      </w:r>
      <w:r w:rsidRPr="007E6533">
        <w:rPr>
          <w:rFonts w:eastAsia="Times New Roman" w:cs="Arial"/>
          <w:color w:val="000000"/>
          <w:kern w:val="24"/>
          <w:sz w:val="20"/>
          <w:szCs w:val="20"/>
        </w:rPr>
        <w:t>permettent</w:t>
      </w:r>
      <w:r>
        <w:rPr>
          <w:rFonts w:eastAsia="Times New Roman" w:cs="Arial"/>
          <w:color w:val="000000"/>
          <w:kern w:val="24"/>
          <w:sz w:val="20"/>
          <w:szCs w:val="20"/>
        </w:rPr>
        <w:t xml:space="preserve"> de</w:t>
      </w:r>
      <w:r w:rsidRPr="007E6533">
        <w:rPr>
          <w:rFonts w:eastAsia="Times New Roman" w:cs="Arial"/>
          <w:color w:val="000000"/>
          <w:kern w:val="24"/>
          <w:sz w:val="20"/>
          <w:szCs w:val="20"/>
        </w:rPr>
        <w:t xml:space="preserve"> </w:t>
      </w:r>
      <w:r>
        <w:rPr>
          <w:rFonts w:eastAsia="Times New Roman" w:cs="Arial"/>
          <w:color w:val="000000"/>
          <w:kern w:val="24"/>
          <w:sz w:val="20"/>
          <w:szCs w:val="20"/>
        </w:rPr>
        <w:t>rémunérer les intervenants (personnels de l’éducation nationale, d’autres ministères ou intervenants extérieurs) ainsi que de couvrir les dépenses de fonctionnement (frais de déplacement, achat de prestations), voire le versement de subventions aux associations participant au dispositif, selon les cas.</w:t>
      </w:r>
    </w:p>
    <w:p w14:paraId="755F0B5F" w14:textId="77777777" w:rsidR="008B348E" w:rsidRPr="00156E0C" w:rsidRDefault="008B348E" w:rsidP="008B348E">
      <w:pPr>
        <w:pStyle w:val="Paragraphedeliste"/>
        <w:spacing w:before="120" w:after="120" w:line="240" w:lineRule="auto"/>
        <w:jc w:val="both"/>
        <w:rPr>
          <w:rFonts w:cs="Arial"/>
          <w:sz w:val="20"/>
          <w:szCs w:val="20"/>
        </w:rPr>
      </w:pPr>
    </w:p>
    <w:p w14:paraId="5A4423F6" w14:textId="77777777" w:rsidR="008B348E" w:rsidRPr="00156E0C" w:rsidRDefault="008B348E" w:rsidP="008B348E">
      <w:pPr>
        <w:spacing w:before="120" w:after="120" w:line="240" w:lineRule="auto"/>
        <w:jc w:val="both"/>
        <w:rPr>
          <w:rFonts w:cs="Arial"/>
          <w:sz w:val="20"/>
          <w:szCs w:val="20"/>
        </w:rPr>
      </w:pPr>
    </w:p>
    <w:p w14:paraId="2C022EE9" w14:textId="796BF0D2" w:rsidR="008B348E" w:rsidRDefault="008B348E" w:rsidP="00026151">
      <w:pPr>
        <w:rPr>
          <w:rFonts w:eastAsiaTheme="majorEastAsia" w:cstheme="majorBidi"/>
          <w:b/>
          <w:color w:val="002060"/>
          <w:sz w:val="26"/>
          <w:szCs w:val="26"/>
        </w:rPr>
      </w:pPr>
    </w:p>
    <w:sectPr w:rsidR="008B348E" w:rsidSect="00F0137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29EAA" w14:textId="77777777" w:rsidR="00FC082D" w:rsidRDefault="00FC082D" w:rsidP="00F0137B">
      <w:pPr>
        <w:spacing w:after="0" w:line="240" w:lineRule="auto"/>
      </w:pPr>
      <w:r>
        <w:separator/>
      </w:r>
    </w:p>
  </w:endnote>
  <w:endnote w:type="continuationSeparator" w:id="0">
    <w:p w14:paraId="72FC517B" w14:textId="77777777" w:rsidR="00FC082D" w:rsidRDefault="00FC082D" w:rsidP="00F0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C1750" w14:textId="77777777" w:rsidR="00DC750C" w:rsidRDefault="00DC75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A151B" w14:textId="77777777" w:rsidR="00DC750C" w:rsidRDefault="00DC750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3412F" w14:textId="41CDB4F1" w:rsidR="001B0878" w:rsidRPr="001F532C" w:rsidRDefault="00DC750C" w:rsidP="001F532C">
    <w:pPr>
      <w:pStyle w:val="Pieddepage"/>
      <w:jc w:val="center"/>
      <w:rPr>
        <w:sz w:val="20"/>
        <w:szCs w:val="20"/>
      </w:rPr>
    </w:pPr>
    <w:r>
      <w:rPr>
        <w:sz w:val="20"/>
        <w:szCs w:val="20"/>
      </w:rPr>
      <w:t xml:space="preserve">Fiche Mon patrimoine à </w:t>
    </w:r>
    <w:r>
      <w:rPr>
        <w:sz w:val="20"/>
        <w:szCs w:val="20"/>
      </w:rPr>
      <w:t>vélo</w:t>
    </w:r>
    <w:bookmarkStart w:id="0" w:name="_GoBack"/>
    <w:bookmarkEnd w:id="0"/>
    <w:r w:rsidR="003125B2">
      <w:rPr>
        <w:sz w:val="20"/>
        <w:szCs w:val="20"/>
      </w:rPr>
      <w:t xml:space="preserve"> </w:t>
    </w:r>
    <w:r w:rsidR="001F532C" w:rsidRPr="001F532C">
      <w:rPr>
        <w:sz w:val="20"/>
        <w:szCs w:val="20"/>
      </w:rPr>
      <w:t xml:space="preserve">Page </w:t>
    </w:r>
    <w:r w:rsidR="001F532C" w:rsidRPr="001F532C">
      <w:rPr>
        <w:b/>
        <w:bCs/>
        <w:sz w:val="20"/>
        <w:szCs w:val="20"/>
      </w:rPr>
      <w:fldChar w:fldCharType="begin"/>
    </w:r>
    <w:r w:rsidR="001F532C" w:rsidRPr="001F532C">
      <w:rPr>
        <w:b/>
        <w:bCs/>
        <w:sz w:val="20"/>
        <w:szCs w:val="20"/>
      </w:rPr>
      <w:instrText>PAGE  \* Arabic  \* MERGEFORMAT</w:instrText>
    </w:r>
    <w:r w:rsidR="001F532C" w:rsidRPr="001F532C">
      <w:rPr>
        <w:b/>
        <w:bCs/>
        <w:sz w:val="20"/>
        <w:szCs w:val="20"/>
      </w:rPr>
      <w:fldChar w:fldCharType="separate"/>
    </w:r>
    <w:r>
      <w:rPr>
        <w:b/>
        <w:bCs/>
        <w:noProof/>
        <w:sz w:val="20"/>
        <w:szCs w:val="20"/>
      </w:rPr>
      <w:t>1</w:t>
    </w:r>
    <w:r w:rsidR="001F532C" w:rsidRPr="001F532C">
      <w:rPr>
        <w:b/>
        <w:bCs/>
        <w:sz w:val="20"/>
        <w:szCs w:val="20"/>
      </w:rPr>
      <w:fldChar w:fldCharType="end"/>
    </w:r>
    <w:r w:rsidR="001F532C" w:rsidRPr="001F532C">
      <w:rPr>
        <w:sz w:val="20"/>
        <w:szCs w:val="20"/>
      </w:rPr>
      <w:t xml:space="preserve"> sur </w:t>
    </w:r>
    <w:r w:rsidR="001F532C" w:rsidRPr="001F532C">
      <w:rPr>
        <w:b/>
        <w:bCs/>
        <w:sz w:val="20"/>
        <w:szCs w:val="20"/>
      </w:rPr>
      <w:fldChar w:fldCharType="begin"/>
    </w:r>
    <w:r w:rsidR="001F532C" w:rsidRPr="001F532C">
      <w:rPr>
        <w:b/>
        <w:bCs/>
        <w:sz w:val="20"/>
        <w:szCs w:val="20"/>
      </w:rPr>
      <w:instrText>NUMPAGES  \* Arabic  \* MERGEFORMAT</w:instrText>
    </w:r>
    <w:r w:rsidR="001F532C" w:rsidRPr="001F532C">
      <w:rPr>
        <w:b/>
        <w:bCs/>
        <w:sz w:val="20"/>
        <w:szCs w:val="20"/>
      </w:rPr>
      <w:fldChar w:fldCharType="separate"/>
    </w:r>
    <w:r>
      <w:rPr>
        <w:b/>
        <w:bCs/>
        <w:noProof/>
        <w:sz w:val="20"/>
        <w:szCs w:val="20"/>
      </w:rPr>
      <w:t>4</w:t>
    </w:r>
    <w:r w:rsidR="001F532C" w:rsidRPr="001F532C">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AB146" w14:textId="77777777" w:rsidR="00FC082D" w:rsidRDefault="00FC082D" w:rsidP="00F0137B">
      <w:pPr>
        <w:spacing w:after="0" w:line="240" w:lineRule="auto"/>
      </w:pPr>
      <w:r>
        <w:separator/>
      </w:r>
    </w:p>
  </w:footnote>
  <w:footnote w:type="continuationSeparator" w:id="0">
    <w:p w14:paraId="588464AF" w14:textId="77777777" w:rsidR="00FC082D" w:rsidRDefault="00FC082D" w:rsidP="00F0137B">
      <w:pPr>
        <w:spacing w:after="0" w:line="240" w:lineRule="auto"/>
      </w:pPr>
      <w:r>
        <w:continuationSeparator/>
      </w:r>
    </w:p>
  </w:footnote>
  <w:footnote w:id="1">
    <w:p w14:paraId="0324764D" w14:textId="77777777" w:rsidR="008B348E" w:rsidRDefault="008B348E" w:rsidP="008B348E">
      <w:pPr>
        <w:pStyle w:val="Notedebasdepage"/>
      </w:pPr>
      <w:r>
        <w:rPr>
          <w:rStyle w:val="Appelnotedebasdep"/>
        </w:rPr>
        <w:footnoteRef/>
      </w:r>
      <w:r>
        <w:t xml:space="preserve"> </w:t>
      </w:r>
      <w:hyperlink r:id="rId1" w:history="1">
        <w:r w:rsidRPr="00C36D94">
          <w:rPr>
            <w:rStyle w:val="Lienhypertexte"/>
          </w:rPr>
          <w:t>https://sports.gouv.fr/savoir-rouler-a-velo/</w:t>
        </w:r>
      </w:hyperlink>
    </w:p>
    <w:p w14:paraId="28DB2AF6" w14:textId="77777777" w:rsidR="008B348E" w:rsidRDefault="008B348E" w:rsidP="008B348E">
      <w:pPr>
        <w:pStyle w:val="Notedebasdepage"/>
      </w:pPr>
    </w:p>
  </w:footnote>
  <w:footnote w:id="2">
    <w:p w14:paraId="7B0BE1AE" w14:textId="77777777" w:rsidR="008B348E" w:rsidRDefault="008B348E" w:rsidP="008B348E">
      <w:pPr>
        <w:pStyle w:val="Notedebasdepage"/>
      </w:pPr>
      <w:r>
        <w:rPr>
          <w:rStyle w:val="Appelnotedebasdep"/>
        </w:rPr>
        <w:footnoteRef/>
      </w:r>
      <w:r>
        <w:t xml:space="preserve"> </w:t>
      </w:r>
      <w:hyperlink r:id="rId2" w:history="1">
        <w:r w:rsidRPr="00A671E7">
          <w:rPr>
            <w:rStyle w:val="Lienhypertexte"/>
          </w:rPr>
          <w:t xml:space="preserve">Fiche « cyclisme et cyclotourisme sur route » pôle ressources national sport de nature </w:t>
        </w:r>
      </w:hyperlink>
      <w:r>
        <w:t>du ministère des sports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E7117" w14:textId="77777777" w:rsidR="00DC750C" w:rsidRDefault="00DC75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DAB1" w14:textId="77777777" w:rsidR="00DC750C" w:rsidRDefault="00DC75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AA04D" w14:textId="5D3FCD46" w:rsidR="00F0137B" w:rsidRDefault="003125B2">
    <w:pPr>
      <w:pStyle w:val="En-tte"/>
    </w:pPr>
    <w:r>
      <w:rPr>
        <w:noProof/>
        <w:lang w:eastAsia="fr-FR"/>
      </w:rPr>
      <w:drawing>
        <wp:anchor distT="0" distB="0" distL="114300" distR="114300" simplePos="0" relativeHeight="251659264" behindDoc="0" locked="0" layoutInCell="1" allowOverlap="1" wp14:anchorId="1F1A8E71" wp14:editId="02E31B59">
          <wp:simplePos x="0" y="0"/>
          <wp:positionH relativeFrom="margin">
            <wp:align>right</wp:align>
          </wp:positionH>
          <wp:positionV relativeFrom="paragraph">
            <wp:posOffset>367284</wp:posOffset>
          </wp:positionV>
          <wp:extent cx="1366562" cy="1158240"/>
          <wp:effectExtent l="0" t="0" r="508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62" cy="1158240"/>
                  </a:xfrm>
                  <a:prstGeom prst="rect">
                    <a:avLst/>
                  </a:prstGeom>
                  <a:noFill/>
                </pic:spPr>
              </pic:pic>
            </a:graphicData>
          </a:graphic>
          <wp14:sizeRelH relativeFrom="margin">
            <wp14:pctWidth>0</wp14:pctWidth>
          </wp14:sizeRelH>
          <wp14:sizeRelV relativeFrom="margin">
            <wp14:pctHeight>0</wp14:pctHeight>
          </wp14:sizeRelV>
        </wp:anchor>
      </w:drawing>
    </w:r>
    <w:r w:rsidR="00F0137B">
      <w:rPr>
        <w:noProof/>
        <w:lang w:eastAsia="fr-FR"/>
      </w:rPr>
      <w:drawing>
        <wp:anchor distT="0" distB="0" distL="114300" distR="114300" simplePos="0" relativeHeight="251658240" behindDoc="0" locked="0" layoutInCell="1" allowOverlap="1" wp14:anchorId="07624BA9" wp14:editId="671A341A">
          <wp:simplePos x="0" y="0"/>
          <wp:positionH relativeFrom="column">
            <wp:posOffset>-966470</wp:posOffset>
          </wp:positionH>
          <wp:positionV relativeFrom="page">
            <wp:align>top</wp:align>
          </wp:positionV>
          <wp:extent cx="7560000" cy="2566800"/>
          <wp:effectExtent l="0" t="0" r="3175" b="508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entete_MENJ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25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0FB3"/>
    <w:multiLevelType w:val="hybridMultilevel"/>
    <w:tmpl w:val="65422F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035F5"/>
    <w:multiLevelType w:val="hybridMultilevel"/>
    <w:tmpl w:val="E6F4D840"/>
    <w:lvl w:ilvl="0" w:tplc="A3683E9A">
      <w:numFmt w:val="bullet"/>
      <w:lvlText w:val="-"/>
      <w:lvlJc w:val="left"/>
      <w:pPr>
        <w:ind w:left="360" w:hanging="360"/>
      </w:pPr>
      <w:rPr>
        <w:rFonts w:ascii="Calibri" w:eastAsiaTheme="minorEastAsia"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48E3BC4"/>
    <w:multiLevelType w:val="multilevel"/>
    <w:tmpl w:val="11E8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05DDD"/>
    <w:multiLevelType w:val="hybridMultilevel"/>
    <w:tmpl w:val="0FD81D22"/>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 w15:restartNumberingAfterBreak="0">
    <w:nsid w:val="28D82D64"/>
    <w:multiLevelType w:val="hybridMultilevel"/>
    <w:tmpl w:val="11E4CF74"/>
    <w:lvl w:ilvl="0" w:tplc="D3BECB0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6A2B4D"/>
    <w:multiLevelType w:val="hybridMultilevel"/>
    <w:tmpl w:val="CDDC270C"/>
    <w:lvl w:ilvl="0" w:tplc="A3683E9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1D45B0"/>
    <w:multiLevelType w:val="hybridMultilevel"/>
    <w:tmpl w:val="863AD1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3A192B"/>
    <w:multiLevelType w:val="hybridMultilevel"/>
    <w:tmpl w:val="66F4FFF6"/>
    <w:lvl w:ilvl="0" w:tplc="F338686E">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58C19EC"/>
    <w:multiLevelType w:val="hybridMultilevel"/>
    <w:tmpl w:val="4378C38E"/>
    <w:lvl w:ilvl="0" w:tplc="3954C30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7D66AE6"/>
    <w:multiLevelType w:val="hybridMultilevel"/>
    <w:tmpl w:val="608AED8E"/>
    <w:lvl w:ilvl="0" w:tplc="7F7EA1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7A0F33"/>
    <w:multiLevelType w:val="hybridMultilevel"/>
    <w:tmpl w:val="43A696C2"/>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1" w15:restartNumberingAfterBreak="0">
    <w:nsid w:val="5E4A78DD"/>
    <w:multiLevelType w:val="hybridMultilevel"/>
    <w:tmpl w:val="FC54AB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2E1C02"/>
    <w:multiLevelType w:val="hybridMultilevel"/>
    <w:tmpl w:val="5942C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BC27B9"/>
    <w:multiLevelType w:val="hybridMultilevel"/>
    <w:tmpl w:val="E7706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B45B6C"/>
    <w:multiLevelType w:val="hybridMultilevel"/>
    <w:tmpl w:val="07D497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60A372B"/>
    <w:multiLevelType w:val="hybridMultilevel"/>
    <w:tmpl w:val="122EB300"/>
    <w:lvl w:ilvl="0" w:tplc="D3BECB0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8D10AE"/>
    <w:multiLevelType w:val="hybridMultilevel"/>
    <w:tmpl w:val="2F40168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8"/>
  </w:num>
  <w:num w:numId="5">
    <w:abstractNumId w:val="11"/>
  </w:num>
  <w:num w:numId="6">
    <w:abstractNumId w:val="2"/>
  </w:num>
  <w:num w:numId="7">
    <w:abstractNumId w:val="12"/>
  </w:num>
  <w:num w:numId="8">
    <w:abstractNumId w:val="13"/>
  </w:num>
  <w:num w:numId="9">
    <w:abstractNumId w:val="1"/>
  </w:num>
  <w:num w:numId="10">
    <w:abstractNumId w:val="10"/>
  </w:num>
  <w:num w:numId="11">
    <w:abstractNumId w:val="5"/>
  </w:num>
  <w:num w:numId="12">
    <w:abstractNumId w:val="15"/>
  </w:num>
  <w:num w:numId="13">
    <w:abstractNumId w:val="4"/>
  </w:num>
  <w:num w:numId="14">
    <w:abstractNumId w:val="16"/>
  </w:num>
  <w:num w:numId="15">
    <w:abstractNumId w:val="7"/>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7B"/>
    <w:rsid w:val="00000996"/>
    <w:rsid w:val="0000317D"/>
    <w:rsid w:val="00024A34"/>
    <w:rsid w:val="00026151"/>
    <w:rsid w:val="0005424E"/>
    <w:rsid w:val="000726D9"/>
    <w:rsid w:val="000745B8"/>
    <w:rsid w:val="000C164A"/>
    <w:rsid w:val="000E40CC"/>
    <w:rsid w:val="00100107"/>
    <w:rsid w:val="00121946"/>
    <w:rsid w:val="00151FB7"/>
    <w:rsid w:val="001B0878"/>
    <w:rsid w:val="001D5E77"/>
    <w:rsid w:val="001F532C"/>
    <w:rsid w:val="002370CD"/>
    <w:rsid w:val="00264C73"/>
    <w:rsid w:val="0029071D"/>
    <w:rsid w:val="002E5F30"/>
    <w:rsid w:val="002F24F7"/>
    <w:rsid w:val="00301D23"/>
    <w:rsid w:val="003125B2"/>
    <w:rsid w:val="00355791"/>
    <w:rsid w:val="00390A5F"/>
    <w:rsid w:val="003E4AE5"/>
    <w:rsid w:val="00412F69"/>
    <w:rsid w:val="0041683D"/>
    <w:rsid w:val="00437594"/>
    <w:rsid w:val="00471EE3"/>
    <w:rsid w:val="004C2464"/>
    <w:rsid w:val="004C5622"/>
    <w:rsid w:val="004E16F9"/>
    <w:rsid w:val="00512C45"/>
    <w:rsid w:val="00531830"/>
    <w:rsid w:val="005674F4"/>
    <w:rsid w:val="00584FFA"/>
    <w:rsid w:val="005C4D8A"/>
    <w:rsid w:val="005D5790"/>
    <w:rsid w:val="005F63EF"/>
    <w:rsid w:val="006001BB"/>
    <w:rsid w:val="006055CD"/>
    <w:rsid w:val="00606A62"/>
    <w:rsid w:val="00607ACC"/>
    <w:rsid w:val="00653E01"/>
    <w:rsid w:val="00676126"/>
    <w:rsid w:val="0068169C"/>
    <w:rsid w:val="006B34C2"/>
    <w:rsid w:val="006D1832"/>
    <w:rsid w:val="00752CA6"/>
    <w:rsid w:val="00897948"/>
    <w:rsid w:val="008B348E"/>
    <w:rsid w:val="008C563E"/>
    <w:rsid w:val="008E0FDC"/>
    <w:rsid w:val="00901308"/>
    <w:rsid w:val="009466B1"/>
    <w:rsid w:val="009623CF"/>
    <w:rsid w:val="00A042D5"/>
    <w:rsid w:val="00A04784"/>
    <w:rsid w:val="00A25B92"/>
    <w:rsid w:val="00AB56A1"/>
    <w:rsid w:val="00B1546A"/>
    <w:rsid w:val="00B40E64"/>
    <w:rsid w:val="00B42221"/>
    <w:rsid w:val="00B456B9"/>
    <w:rsid w:val="00B63FF1"/>
    <w:rsid w:val="00B723B6"/>
    <w:rsid w:val="00BB2AC9"/>
    <w:rsid w:val="00BB6B08"/>
    <w:rsid w:val="00C314E0"/>
    <w:rsid w:val="00C34BC4"/>
    <w:rsid w:val="00C521DE"/>
    <w:rsid w:val="00C62D4B"/>
    <w:rsid w:val="00C66905"/>
    <w:rsid w:val="00C73B3C"/>
    <w:rsid w:val="00CC4BA4"/>
    <w:rsid w:val="00CC60E1"/>
    <w:rsid w:val="00CD1C3D"/>
    <w:rsid w:val="00CD215D"/>
    <w:rsid w:val="00CD7659"/>
    <w:rsid w:val="00D04A5E"/>
    <w:rsid w:val="00D1261B"/>
    <w:rsid w:val="00D649CD"/>
    <w:rsid w:val="00D65699"/>
    <w:rsid w:val="00D65881"/>
    <w:rsid w:val="00D74A3E"/>
    <w:rsid w:val="00D90843"/>
    <w:rsid w:val="00DC61F7"/>
    <w:rsid w:val="00DC750C"/>
    <w:rsid w:val="00EA3FB5"/>
    <w:rsid w:val="00EA6246"/>
    <w:rsid w:val="00EB476D"/>
    <w:rsid w:val="00EB77C3"/>
    <w:rsid w:val="00EB79B6"/>
    <w:rsid w:val="00EF71E2"/>
    <w:rsid w:val="00F0137B"/>
    <w:rsid w:val="00F27B07"/>
    <w:rsid w:val="00FC082D"/>
    <w:rsid w:val="00FC1826"/>
    <w:rsid w:val="00FC46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99F25E"/>
  <w15:docId w15:val="{4FB39382-1C61-448E-9913-8B8FD6E0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7B"/>
    <w:rPr>
      <w:rFonts w:ascii="Arial" w:hAnsi="Arial"/>
    </w:rPr>
  </w:style>
  <w:style w:type="paragraph" w:styleId="Titre1">
    <w:name w:val="heading 1"/>
    <w:basedOn w:val="Normal"/>
    <w:next w:val="Normal"/>
    <w:link w:val="Titre1Car"/>
    <w:uiPriority w:val="9"/>
    <w:qFormat/>
    <w:rsid w:val="00F0137B"/>
    <w:pPr>
      <w:keepNext/>
      <w:keepLines/>
      <w:spacing w:before="240" w:after="0"/>
      <w:jc w:val="center"/>
      <w:outlineLvl w:val="0"/>
    </w:pPr>
    <w:rPr>
      <w:rFonts w:eastAsiaTheme="majorEastAsia" w:cstheme="majorBidi"/>
      <w:b/>
      <w:color w:val="2E74B5" w:themeColor="accent1" w:themeShade="BF"/>
      <w:sz w:val="32"/>
      <w:szCs w:val="32"/>
    </w:rPr>
  </w:style>
  <w:style w:type="paragraph" w:styleId="Titre2">
    <w:name w:val="heading 2"/>
    <w:basedOn w:val="Normal"/>
    <w:next w:val="Normal"/>
    <w:link w:val="Titre2Car"/>
    <w:uiPriority w:val="9"/>
    <w:unhideWhenUsed/>
    <w:qFormat/>
    <w:rsid w:val="00F0137B"/>
    <w:pPr>
      <w:keepNext/>
      <w:keepLines/>
      <w:spacing w:before="40" w:after="0"/>
      <w:outlineLvl w:val="1"/>
    </w:pPr>
    <w:rPr>
      <w:rFonts w:eastAsiaTheme="majorEastAsia" w:cstheme="majorBidi"/>
      <w:b/>
      <w:color w:val="2E74B5" w:themeColor="accent1" w:themeShade="BF"/>
      <w:sz w:val="26"/>
      <w:szCs w:val="26"/>
    </w:rPr>
  </w:style>
  <w:style w:type="paragraph" w:styleId="Titre3">
    <w:name w:val="heading 3"/>
    <w:basedOn w:val="Normal"/>
    <w:next w:val="Normal"/>
    <w:link w:val="Titre3Car"/>
    <w:uiPriority w:val="9"/>
    <w:unhideWhenUsed/>
    <w:qFormat/>
    <w:rsid w:val="00F0137B"/>
    <w:pPr>
      <w:keepNext/>
      <w:keepLines/>
      <w:spacing w:before="40" w:after="0"/>
      <w:outlineLvl w:val="2"/>
    </w:pPr>
    <w:rPr>
      <w:rFonts w:eastAsiaTheme="majorEastAsia"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137B"/>
    <w:pPr>
      <w:tabs>
        <w:tab w:val="center" w:pos="4536"/>
        <w:tab w:val="right" w:pos="9072"/>
      </w:tabs>
      <w:spacing w:after="0" w:line="240" w:lineRule="auto"/>
    </w:pPr>
  </w:style>
  <w:style w:type="character" w:customStyle="1" w:styleId="En-tteCar">
    <w:name w:val="En-tête Car"/>
    <w:basedOn w:val="Policepardfaut"/>
    <w:link w:val="En-tte"/>
    <w:uiPriority w:val="99"/>
    <w:rsid w:val="00F0137B"/>
  </w:style>
  <w:style w:type="paragraph" w:styleId="Pieddepage">
    <w:name w:val="footer"/>
    <w:basedOn w:val="Normal"/>
    <w:link w:val="PieddepageCar"/>
    <w:uiPriority w:val="99"/>
    <w:unhideWhenUsed/>
    <w:rsid w:val="00F013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137B"/>
  </w:style>
  <w:style w:type="character" w:customStyle="1" w:styleId="Titre1Car">
    <w:name w:val="Titre 1 Car"/>
    <w:basedOn w:val="Policepardfaut"/>
    <w:link w:val="Titre1"/>
    <w:uiPriority w:val="9"/>
    <w:rsid w:val="00F0137B"/>
    <w:rPr>
      <w:rFonts w:ascii="Arial" w:eastAsiaTheme="majorEastAsia" w:hAnsi="Arial" w:cstheme="majorBidi"/>
      <w:b/>
      <w:color w:val="2E74B5" w:themeColor="accent1" w:themeShade="BF"/>
      <w:sz w:val="32"/>
      <w:szCs w:val="32"/>
    </w:rPr>
  </w:style>
  <w:style w:type="character" w:customStyle="1" w:styleId="Titre2Car">
    <w:name w:val="Titre 2 Car"/>
    <w:basedOn w:val="Policepardfaut"/>
    <w:link w:val="Titre2"/>
    <w:uiPriority w:val="9"/>
    <w:rsid w:val="00F0137B"/>
    <w:rPr>
      <w:rFonts w:ascii="Arial" w:eastAsiaTheme="majorEastAsia" w:hAnsi="Arial" w:cstheme="majorBidi"/>
      <w:b/>
      <w:color w:val="2E74B5" w:themeColor="accent1" w:themeShade="BF"/>
      <w:sz w:val="26"/>
      <w:szCs w:val="26"/>
    </w:rPr>
  </w:style>
  <w:style w:type="character" w:customStyle="1" w:styleId="Titre3Car">
    <w:name w:val="Titre 3 Car"/>
    <w:basedOn w:val="Policepardfaut"/>
    <w:link w:val="Titre3"/>
    <w:uiPriority w:val="9"/>
    <w:rsid w:val="00F0137B"/>
    <w:rPr>
      <w:rFonts w:ascii="Arial" w:eastAsiaTheme="majorEastAsia" w:hAnsi="Arial" w:cstheme="majorBidi"/>
      <w:b/>
      <w:sz w:val="24"/>
      <w:szCs w:val="24"/>
    </w:rPr>
  </w:style>
  <w:style w:type="paragraph" w:styleId="Sous-titre">
    <w:name w:val="Subtitle"/>
    <w:basedOn w:val="Normal"/>
    <w:next w:val="Normal"/>
    <w:link w:val="Sous-titreCar"/>
    <w:uiPriority w:val="11"/>
    <w:qFormat/>
    <w:rsid w:val="00F0137B"/>
    <w:pPr>
      <w:numPr>
        <w:ilvl w:val="1"/>
      </w:numPr>
      <w:jc w:val="center"/>
    </w:pPr>
    <w:rPr>
      <w:rFonts w:eastAsiaTheme="minorEastAsia"/>
      <w:color w:val="2E74B5" w:themeColor="accent1" w:themeShade="BF"/>
      <w:spacing w:val="15"/>
    </w:rPr>
  </w:style>
  <w:style w:type="character" w:customStyle="1" w:styleId="Sous-titreCar">
    <w:name w:val="Sous-titre Car"/>
    <w:basedOn w:val="Policepardfaut"/>
    <w:link w:val="Sous-titre"/>
    <w:uiPriority w:val="11"/>
    <w:rsid w:val="00F0137B"/>
    <w:rPr>
      <w:rFonts w:ascii="Arial" w:eastAsiaTheme="minorEastAsia" w:hAnsi="Arial"/>
      <w:color w:val="2E74B5" w:themeColor="accent1" w:themeShade="BF"/>
      <w:spacing w:val="15"/>
    </w:rPr>
  </w:style>
  <w:style w:type="paragraph" w:styleId="Paragraphedeliste">
    <w:name w:val="List Paragraph"/>
    <w:basedOn w:val="Normal"/>
    <w:uiPriority w:val="34"/>
    <w:qFormat/>
    <w:rsid w:val="00752CA6"/>
    <w:pPr>
      <w:ind w:left="720"/>
      <w:contextualSpacing/>
    </w:pPr>
  </w:style>
  <w:style w:type="paragraph" w:styleId="Textedebulles">
    <w:name w:val="Balloon Text"/>
    <w:basedOn w:val="Normal"/>
    <w:link w:val="TextedebullesCar"/>
    <w:uiPriority w:val="99"/>
    <w:semiHidden/>
    <w:unhideWhenUsed/>
    <w:rsid w:val="00A047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4784"/>
    <w:rPr>
      <w:rFonts w:ascii="Tahoma" w:hAnsi="Tahoma" w:cs="Tahoma"/>
      <w:sz w:val="16"/>
      <w:szCs w:val="16"/>
    </w:rPr>
  </w:style>
  <w:style w:type="character" w:styleId="Marquedecommentaire">
    <w:name w:val="annotation reference"/>
    <w:basedOn w:val="Policepardfaut"/>
    <w:uiPriority w:val="99"/>
    <w:semiHidden/>
    <w:unhideWhenUsed/>
    <w:rsid w:val="006001BB"/>
    <w:rPr>
      <w:sz w:val="16"/>
      <w:szCs w:val="16"/>
    </w:rPr>
  </w:style>
  <w:style w:type="paragraph" w:styleId="Commentaire">
    <w:name w:val="annotation text"/>
    <w:basedOn w:val="Normal"/>
    <w:link w:val="CommentaireCar"/>
    <w:uiPriority w:val="99"/>
    <w:semiHidden/>
    <w:unhideWhenUsed/>
    <w:rsid w:val="006001BB"/>
    <w:pPr>
      <w:spacing w:line="240" w:lineRule="auto"/>
    </w:pPr>
    <w:rPr>
      <w:sz w:val="20"/>
      <w:szCs w:val="20"/>
    </w:rPr>
  </w:style>
  <w:style w:type="character" w:customStyle="1" w:styleId="CommentaireCar">
    <w:name w:val="Commentaire Car"/>
    <w:basedOn w:val="Policepardfaut"/>
    <w:link w:val="Commentaire"/>
    <w:uiPriority w:val="99"/>
    <w:semiHidden/>
    <w:rsid w:val="006001BB"/>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6001BB"/>
    <w:rPr>
      <w:b/>
      <w:bCs/>
    </w:rPr>
  </w:style>
  <w:style w:type="character" w:customStyle="1" w:styleId="ObjetducommentaireCar">
    <w:name w:val="Objet du commentaire Car"/>
    <w:basedOn w:val="CommentaireCar"/>
    <w:link w:val="Objetducommentaire"/>
    <w:uiPriority w:val="99"/>
    <w:semiHidden/>
    <w:rsid w:val="006001BB"/>
    <w:rPr>
      <w:rFonts w:ascii="Arial" w:hAnsi="Arial"/>
      <w:b/>
      <w:bCs/>
      <w:sz w:val="20"/>
      <w:szCs w:val="20"/>
    </w:rPr>
  </w:style>
  <w:style w:type="table" w:styleId="Grilledutableau">
    <w:name w:val="Table Grid"/>
    <w:basedOn w:val="TableauNormal"/>
    <w:uiPriority w:val="59"/>
    <w:rsid w:val="002E5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B348E"/>
    <w:rPr>
      <w:color w:val="0563C1" w:themeColor="hyperlink"/>
      <w:u w:val="single"/>
    </w:rPr>
  </w:style>
  <w:style w:type="paragraph" w:styleId="Notedebasdepage">
    <w:name w:val="footnote text"/>
    <w:basedOn w:val="Normal"/>
    <w:link w:val="NotedebasdepageCar"/>
    <w:uiPriority w:val="99"/>
    <w:semiHidden/>
    <w:unhideWhenUsed/>
    <w:rsid w:val="008B348E"/>
    <w:pPr>
      <w:spacing w:after="0" w:line="240" w:lineRule="auto"/>
    </w:pPr>
    <w:rPr>
      <w:rFonts w:asciiTheme="minorHAnsi" w:eastAsiaTheme="minorEastAsia" w:hAnsiTheme="minorHAnsi"/>
      <w:sz w:val="20"/>
      <w:szCs w:val="20"/>
      <w:lang w:eastAsia="fr-FR"/>
    </w:rPr>
  </w:style>
  <w:style w:type="character" w:customStyle="1" w:styleId="NotedebasdepageCar">
    <w:name w:val="Note de bas de page Car"/>
    <w:basedOn w:val="Policepardfaut"/>
    <w:link w:val="Notedebasdepage"/>
    <w:uiPriority w:val="99"/>
    <w:semiHidden/>
    <w:rsid w:val="008B348E"/>
    <w:rPr>
      <w:rFonts w:eastAsiaTheme="minorEastAsia"/>
      <w:sz w:val="20"/>
      <w:szCs w:val="20"/>
      <w:lang w:eastAsia="fr-FR"/>
    </w:rPr>
  </w:style>
  <w:style w:type="character" w:styleId="Appelnotedebasdep">
    <w:name w:val="footnote reference"/>
    <w:basedOn w:val="Policepardfaut"/>
    <w:uiPriority w:val="99"/>
    <w:semiHidden/>
    <w:unhideWhenUsed/>
    <w:rsid w:val="008B34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he.media.eduscol.education.fr/file/Parents_eleves/74/7/circ_99-136_2013-7-16_sorties-scolaires_651747.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336658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france.gouv.fr/loda/id/JORFTEXT00000081918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codes/article_lc/LEGIARTI00004217446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portsdenature.gouv.fr/cyclisme-et-cyclotourisme-sur-route/reglementation/encadrement" TargetMode="External"/><Relationship Id="rId1" Type="http://schemas.openxmlformats.org/officeDocument/2006/relationships/hyperlink" Target="https://sports.gouv.fr/savoir-rouler-a-velo/"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58DD8-456F-484A-B487-BE6F17EF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1724</Words>
  <Characters>9486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VERONIQUE FOUQUAT</dc:creator>
  <cp:lastModifiedBy>EMILIE VAN RANTERGHEM</cp:lastModifiedBy>
  <cp:revision>5</cp:revision>
  <cp:lastPrinted>2021-04-28T15:50:00Z</cp:lastPrinted>
  <dcterms:created xsi:type="dcterms:W3CDTF">2021-06-10T08:38:00Z</dcterms:created>
  <dcterms:modified xsi:type="dcterms:W3CDTF">2021-06-10T09:15:00Z</dcterms:modified>
</cp:coreProperties>
</file>