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jc w:val="center"/>
        <w:tblCellSpacing w:w="15" w:type="dxa"/>
        <w:tblCellMar>
          <w:top w:w="15" w:type="dxa"/>
          <w:left w:w="15" w:type="dxa"/>
          <w:bottom w:w="15" w:type="dxa"/>
          <w:right w:w="15" w:type="dxa"/>
        </w:tblCellMar>
        <w:tblLook w:val="04A0" w:firstRow="1" w:lastRow="0" w:firstColumn="1" w:lastColumn="0" w:noHBand="0" w:noVBand="1"/>
      </w:tblPr>
      <w:tblGrid>
        <w:gridCol w:w="8100"/>
      </w:tblGrid>
      <w:tr w:rsidR="00BB7F88" w:rsidRPr="00BB7F88" w:rsidTr="00BB7F88">
        <w:trPr>
          <w:tblCellSpacing w:w="15" w:type="dxa"/>
          <w:jc w:val="center"/>
        </w:trPr>
        <w:tc>
          <w:tcPr>
            <w:tcW w:w="0" w:type="auto"/>
            <w:vAlign w:val="center"/>
            <w:hideMark/>
          </w:tcPr>
          <w:p w:rsidR="00BB7F88" w:rsidRPr="00BB7F88" w:rsidRDefault="00BB7F88" w:rsidP="00BB7F88">
            <w:pPr>
              <w:spacing w:after="0" w:line="240" w:lineRule="auto"/>
              <w:rPr>
                <w:rFonts w:ascii="Segoe UI" w:eastAsia="Times New Roman" w:hAnsi="Segoe UI" w:cs="Segoe UI"/>
                <w:color w:val="000000"/>
                <w:sz w:val="24"/>
                <w:szCs w:val="24"/>
                <w:lang w:eastAsia="fr-FR"/>
              </w:rPr>
            </w:pPr>
            <w:r w:rsidRPr="00BB7F88">
              <w:rPr>
                <w:rFonts w:ascii="Segoe UI" w:eastAsia="Times New Roman" w:hAnsi="Segoe UI" w:cs="Segoe UI"/>
                <w:b/>
                <w:bCs/>
                <w:color w:val="13235A"/>
                <w:sz w:val="24"/>
                <w:szCs w:val="24"/>
                <w:lang w:eastAsia="fr-FR"/>
              </w:rPr>
              <w:t>RETRAITÉS DE L’UNSA</w:t>
            </w:r>
            <w:r w:rsidRPr="00BB7F88">
              <w:rPr>
                <w:rFonts w:ascii="Segoe UI" w:eastAsia="Times New Roman" w:hAnsi="Segoe UI" w:cs="Segoe UI"/>
                <w:color w:val="000000"/>
                <w:sz w:val="24"/>
                <w:szCs w:val="24"/>
                <w:lang w:eastAsia="fr-FR"/>
              </w:rPr>
              <w:br/>
            </w:r>
            <w:r w:rsidRPr="00BB7F88">
              <w:rPr>
                <w:rFonts w:ascii="Segoe UI" w:eastAsia="Times New Roman" w:hAnsi="Segoe UI" w:cs="Segoe UI"/>
                <w:i/>
                <w:iCs/>
                <w:color w:val="13235A"/>
                <w:sz w:val="24"/>
                <w:szCs w:val="24"/>
                <w:lang w:eastAsia="fr-FR"/>
              </w:rPr>
              <w:t>Info</w:t>
            </w:r>
          </w:p>
        </w:tc>
      </w:tr>
    </w:tbl>
    <w:p w:rsidR="00BB7F88" w:rsidRPr="00BB7F88" w:rsidRDefault="00BB7F88" w:rsidP="00BB7F88">
      <w:pPr>
        <w:spacing w:after="0" w:line="240" w:lineRule="auto"/>
        <w:rPr>
          <w:rFonts w:ascii="Times New Roman" w:eastAsia="Times New Roman" w:hAnsi="Times New Roman" w:cs="Times New Roman"/>
          <w:sz w:val="24"/>
          <w:szCs w:val="24"/>
          <w:lang w:eastAsia="fr-FR"/>
        </w:rPr>
      </w:pPr>
      <w:r w:rsidRPr="00BB7F88">
        <w:rPr>
          <w:rFonts w:ascii="Times New Roman" w:eastAsia="Times New Roman" w:hAnsi="Times New Roman" w:cs="Times New Roman"/>
          <w:sz w:val="24"/>
          <w:szCs w:val="24"/>
          <w:lang w:eastAsia="fr-FR"/>
        </w:rPr>
        <w:pict>
          <v:rect id="_x0000_i1025" style="width:0;height:.75pt" o:hralign="center" o:hrstd="t" o:hrnoshade="t" o:hr="t" fillcolor="black" stroked="f"/>
        </w:pict>
      </w:r>
    </w:p>
    <w:p w:rsidR="00BB7F88" w:rsidRPr="00BB7F88" w:rsidRDefault="00BB7F88" w:rsidP="00BB7F88">
      <w:pPr>
        <w:spacing w:before="150" w:after="150" w:line="240" w:lineRule="auto"/>
        <w:jc w:val="center"/>
        <w:rPr>
          <w:rFonts w:ascii="Segoe UI" w:eastAsia="Times New Roman" w:hAnsi="Segoe UI" w:cs="Segoe UI"/>
          <w:b/>
          <w:bCs/>
          <w:color w:val="13235A"/>
          <w:sz w:val="36"/>
          <w:szCs w:val="36"/>
          <w:lang w:eastAsia="fr-FR"/>
        </w:rPr>
      </w:pPr>
      <w:r w:rsidRPr="00BB7F88">
        <w:rPr>
          <w:rFonts w:ascii="Segoe UI" w:eastAsia="Times New Roman" w:hAnsi="Segoe UI" w:cs="Segoe UI"/>
          <w:b/>
          <w:bCs/>
          <w:color w:val="13235A"/>
          <w:sz w:val="36"/>
          <w:szCs w:val="36"/>
          <w:lang w:eastAsia="fr-FR"/>
        </w:rPr>
        <w:t>N°94 - Novembre 2022</w:t>
      </w:r>
    </w:p>
    <w:p w:rsidR="00BB7F88" w:rsidRPr="00BB7F88" w:rsidRDefault="00BB7F88" w:rsidP="00BB7F88">
      <w:pPr>
        <w:spacing w:before="100" w:beforeAutospacing="1" w:after="100" w:afterAutospacing="1" w:line="240" w:lineRule="auto"/>
        <w:rPr>
          <w:rFonts w:ascii="Times New Roman" w:eastAsia="Times New Roman" w:hAnsi="Times New Roman" w:cs="Times New Roman"/>
          <w:sz w:val="24"/>
          <w:szCs w:val="24"/>
          <w:lang w:eastAsia="fr-FR"/>
        </w:rPr>
      </w:pPr>
      <w:r w:rsidRPr="00BB7F88">
        <w:rPr>
          <w:rFonts w:ascii="Segoe UI" w:eastAsia="Times New Roman" w:hAnsi="Segoe UI" w:cs="Segoe UI"/>
          <w:color w:val="13235A"/>
          <w:sz w:val="24"/>
          <w:szCs w:val="24"/>
          <w:lang w:eastAsia="fr-FR"/>
        </w:rPr>
        <w:t>Au menu de l’infolettre n°94 : un édito sur la difficulté en politique pour passer des paroles aux actes, les retraités sont-ils favorables à une réforme des retraites</w:t>
      </w:r>
      <w:r w:rsidRPr="00BB7F88">
        <w:rPr>
          <w:rFonts w:ascii="Segoe UI" w:eastAsia="Times New Roman" w:hAnsi="Segoe UI" w:cs="Segoe UI"/>
          <w:color w:val="13235A"/>
          <w:sz w:val="20"/>
          <w:szCs w:val="20"/>
          <w:lang w:eastAsia="fr-FR"/>
        </w:rPr>
        <w:t> </w:t>
      </w:r>
      <w:r w:rsidRPr="00BB7F88">
        <w:rPr>
          <w:rFonts w:ascii="Segoe UI" w:eastAsia="Times New Roman" w:hAnsi="Segoe UI" w:cs="Segoe UI"/>
          <w:color w:val="13235A"/>
          <w:sz w:val="24"/>
          <w:szCs w:val="24"/>
          <w:lang w:eastAsia="fr-FR"/>
        </w:rPr>
        <w:t xml:space="preserve">? </w:t>
      </w:r>
      <w:proofErr w:type="gramStart"/>
      <w:r w:rsidRPr="00BB7F88">
        <w:rPr>
          <w:rFonts w:ascii="Segoe UI" w:eastAsia="Times New Roman" w:hAnsi="Segoe UI" w:cs="Segoe UI"/>
          <w:color w:val="13235A"/>
          <w:sz w:val="24"/>
          <w:szCs w:val="24"/>
          <w:lang w:eastAsia="fr-FR"/>
        </w:rPr>
        <w:t>un</w:t>
      </w:r>
      <w:proofErr w:type="gramEnd"/>
      <w:r w:rsidRPr="00BB7F88">
        <w:rPr>
          <w:rFonts w:ascii="Segoe UI" w:eastAsia="Times New Roman" w:hAnsi="Segoe UI" w:cs="Segoe UI"/>
          <w:color w:val="13235A"/>
          <w:sz w:val="24"/>
          <w:szCs w:val="24"/>
          <w:lang w:eastAsia="fr-FR"/>
        </w:rPr>
        <w:t xml:space="preserve"> communiqué de la FERPA pour une revalorisation des pensions de retraites en Europe, des pratiques illicites dans les EHPAD privés à but lucratif, un risque de hold-up sur les cotisations AGIRC-ARCCO et l’épreuve de patience que subissent les fonctionnaires sur le rattrapage d’augmentation des pensions.</w:t>
      </w:r>
      <w:r w:rsidRPr="00BB7F88">
        <w:rPr>
          <w:rFonts w:ascii="Times New Roman" w:eastAsia="Times New Roman" w:hAnsi="Times New Roman" w:cs="Times New Roman"/>
          <w:sz w:val="24"/>
          <w:szCs w:val="24"/>
          <w:lang w:eastAsia="fr-FR"/>
        </w:rPr>
        <w:pict>
          <v:rect id="_x0000_i1026" style="width:0;height:.75pt" o:hralign="center" o:hrstd="t" o:hrnoshade="t" o:hr="t" fillcolor="black" stroked="f"/>
        </w:pict>
      </w:r>
    </w:p>
    <w:p w:rsidR="00BB7F88" w:rsidRDefault="00BB7F88" w:rsidP="00BB7F88">
      <w:pPr>
        <w:spacing w:after="150" w:line="315" w:lineRule="atLeast"/>
        <w:rPr>
          <w:rFonts w:ascii="Segoe UI" w:eastAsia="Times New Roman" w:hAnsi="Segoe UI" w:cs="Segoe UI"/>
          <w:b/>
          <w:bCs/>
          <w:color w:val="13235A"/>
          <w:sz w:val="32"/>
          <w:szCs w:val="32"/>
          <w:lang w:eastAsia="fr-FR"/>
        </w:rPr>
      </w:pPr>
      <w:r w:rsidRPr="00BB7F88">
        <w:rPr>
          <w:rFonts w:ascii="Segoe UI" w:eastAsia="Times New Roman" w:hAnsi="Segoe UI" w:cs="Segoe UI"/>
          <w:b/>
          <w:bCs/>
          <w:i/>
          <w:iCs/>
          <w:color w:val="FFFFFF"/>
          <w:sz w:val="32"/>
          <w:szCs w:val="32"/>
          <w:shd w:val="clear" w:color="auto" w:fill="00A9E0"/>
          <w:lang w:eastAsia="fr-FR"/>
        </w:rPr>
        <w:t>Édito</w:t>
      </w:r>
      <w:r w:rsidRPr="00BB7F88">
        <w:rPr>
          <w:rFonts w:ascii="Segoe UI" w:eastAsia="Times New Roman" w:hAnsi="Segoe UI" w:cs="Segoe UI"/>
          <w:b/>
          <w:bCs/>
          <w:color w:val="13235A"/>
          <w:sz w:val="32"/>
          <w:szCs w:val="32"/>
          <w:lang w:eastAsia="fr-FR"/>
        </w:rPr>
        <w:br/>
        <w:t>Annoncer, c’est faire</w:t>
      </w:r>
      <w:r w:rsidRPr="00BB7F88">
        <w:rPr>
          <w:rFonts w:ascii="Segoe UI" w:eastAsia="Times New Roman" w:hAnsi="Segoe UI" w:cs="Segoe UI"/>
          <w:b/>
          <w:bCs/>
          <w:color w:val="13235A"/>
          <w:sz w:val="27"/>
          <w:szCs w:val="27"/>
          <w:lang w:eastAsia="fr-FR"/>
        </w:rPr>
        <w:t> </w:t>
      </w:r>
      <w:r w:rsidRPr="00BB7F88">
        <w:rPr>
          <w:rFonts w:ascii="Segoe UI" w:eastAsia="Times New Roman" w:hAnsi="Segoe UI" w:cs="Segoe UI"/>
          <w:b/>
          <w:bCs/>
          <w:color w:val="13235A"/>
          <w:sz w:val="32"/>
          <w:szCs w:val="32"/>
          <w:lang w:eastAsia="fr-FR"/>
        </w:rPr>
        <w:t>?</w:t>
      </w:r>
    </w:p>
    <w:p w:rsidR="00BB7F88" w:rsidRPr="00BB7F88" w:rsidRDefault="00BB7F88" w:rsidP="00BB7F88">
      <w:pPr>
        <w:spacing w:after="150" w:line="315" w:lineRule="atLeast"/>
        <w:rPr>
          <w:rFonts w:ascii="Segoe UI" w:eastAsia="Times New Roman" w:hAnsi="Segoe UI" w:cs="Segoe UI"/>
          <w:color w:val="505050"/>
          <w:sz w:val="21"/>
          <w:szCs w:val="21"/>
          <w:lang w:eastAsia="fr-FR"/>
        </w:rPr>
      </w:pPr>
      <w:r w:rsidRPr="00BB7F88">
        <w:rPr>
          <w:rFonts w:ascii="Segoe UI" w:eastAsia="Times New Roman" w:hAnsi="Segoe UI" w:cs="Segoe UI"/>
          <w:color w:val="505050"/>
          <w:sz w:val="21"/>
          <w:szCs w:val="21"/>
          <w:lang w:eastAsia="fr-FR"/>
        </w:rPr>
        <w:t>Le constat n’est pas nouveau : nous vivons dans une société où la communication prend de plus en plus d’importance. Dans le domaine politique, au fil du temps, les annonces des responsables se multiplient. Relayée par les chaînes en continu qui s’en nourrissent, la communication agit en trompe l’</w:t>
      </w:r>
      <w:proofErr w:type="spellStart"/>
      <w:r w:rsidRPr="00BB7F88">
        <w:rPr>
          <w:rFonts w:ascii="Segoe UI" w:eastAsia="Times New Roman" w:hAnsi="Segoe UI" w:cs="Segoe UI"/>
          <w:color w:val="505050"/>
          <w:sz w:val="21"/>
          <w:szCs w:val="21"/>
          <w:lang w:eastAsia="fr-FR"/>
        </w:rPr>
        <w:t>oeil</w:t>
      </w:r>
      <w:proofErr w:type="spellEnd"/>
      <w:r w:rsidRPr="00BB7F88">
        <w:rPr>
          <w:rFonts w:ascii="Segoe UI" w:eastAsia="Times New Roman" w:hAnsi="Segoe UI" w:cs="Segoe UI"/>
          <w:color w:val="505050"/>
          <w:sz w:val="21"/>
          <w:szCs w:val="21"/>
          <w:lang w:eastAsia="fr-FR"/>
        </w:rPr>
        <w:t xml:space="preserve"> et peut si on n’y (...)</w:t>
      </w:r>
    </w:p>
    <w:p w:rsidR="00BB7F88" w:rsidRPr="00BB7F88" w:rsidRDefault="00BB7F88" w:rsidP="00BB7F88">
      <w:pPr>
        <w:spacing w:after="0" w:line="315" w:lineRule="atLeast"/>
        <w:rPr>
          <w:rFonts w:ascii="Segoe UI" w:eastAsia="Times New Roman" w:hAnsi="Segoe UI" w:cs="Segoe UI"/>
          <w:color w:val="505050"/>
          <w:sz w:val="21"/>
          <w:szCs w:val="21"/>
          <w:lang w:eastAsia="fr-FR"/>
        </w:rPr>
      </w:pPr>
      <w:hyperlink r:id="rId5" w:tgtFrame="_blank" w:history="1">
        <w:r w:rsidRPr="00BB7F88">
          <w:rPr>
            <w:rFonts w:ascii="Segoe UI" w:eastAsia="Times New Roman" w:hAnsi="Segoe UI" w:cs="Segoe UI"/>
            <w:color w:val="1155CC"/>
            <w:sz w:val="21"/>
            <w:szCs w:val="21"/>
            <w:u w:val="single"/>
            <w:lang w:eastAsia="fr-FR"/>
          </w:rPr>
          <w:t>Lire en ligne : </w:t>
        </w:r>
        <w:r w:rsidRPr="00BB7F88">
          <w:rPr>
            <w:rFonts w:ascii="Segoe UI" w:eastAsia="Times New Roman" w:hAnsi="Segoe UI" w:cs="Segoe UI"/>
            <w:b/>
            <w:bCs/>
            <w:color w:val="1155CC"/>
            <w:sz w:val="21"/>
            <w:szCs w:val="21"/>
            <w:u w:val="single"/>
            <w:lang w:eastAsia="fr-FR"/>
          </w:rPr>
          <w:t>Annoncer, c’est faire</w:t>
        </w:r>
        <w:r w:rsidRPr="00BB7F88">
          <w:rPr>
            <w:rFonts w:ascii="Segoe UI" w:eastAsia="Times New Roman" w:hAnsi="Segoe UI" w:cs="Segoe UI"/>
            <w:b/>
            <w:bCs/>
            <w:color w:val="1155CC"/>
            <w:sz w:val="15"/>
            <w:szCs w:val="15"/>
            <w:u w:val="single"/>
            <w:lang w:eastAsia="fr-FR"/>
          </w:rPr>
          <w:t> </w:t>
        </w:r>
        <w:r w:rsidRPr="00BB7F88">
          <w:rPr>
            <w:rFonts w:ascii="Segoe UI" w:eastAsia="Times New Roman" w:hAnsi="Segoe UI" w:cs="Segoe UI"/>
            <w:b/>
            <w:bCs/>
            <w:color w:val="1155CC"/>
            <w:sz w:val="21"/>
            <w:szCs w:val="21"/>
            <w:u w:val="single"/>
            <w:lang w:eastAsia="fr-FR"/>
          </w:rPr>
          <w:t>?</w:t>
        </w:r>
      </w:hyperlink>
    </w:p>
    <w:p w:rsidR="00BB7F88" w:rsidRPr="00BB7F88" w:rsidRDefault="00BB7F88" w:rsidP="00BB7F88">
      <w:pPr>
        <w:spacing w:after="0" w:line="240" w:lineRule="auto"/>
        <w:rPr>
          <w:rFonts w:ascii="Times New Roman" w:eastAsia="Times New Roman" w:hAnsi="Times New Roman" w:cs="Times New Roman"/>
          <w:sz w:val="24"/>
          <w:szCs w:val="24"/>
          <w:lang w:eastAsia="fr-FR"/>
        </w:rPr>
      </w:pPr>
      <w:r w:rsidRPr="00BB7F88">
        <w:rPr>
          <w:rFonts w:ascii="Times New Roman" w:eastAsia="Times New Roman" w:hAnsi="Times New Roman" w:cs="Times New Roman"/>
          <w:sz w:val="24"/>
          <w:szCs w:val="24"/>
          <w:lang w:eastAsia="fr-FR"/>
        </w:rPr>
        <w:pict>
          <v:rect id="_x0000_i1027" style="width:0;height:.75pt" o:hralign="center" o:hrstd="t" o:hrnoshade="t" o:hr="t" fillcolor="black" stroked="f"/>
        </w:pict>
      </w:r>
    </w:p>
    <w:p w:rsidR="00BB7F88" w:rsidRPr="00BB7F88" w:rsidRDefault="00BB7F88" w:rsidP="00BB7F88">
      <w:pPr>
        <w:spacing w:after="150" w:line="315" w:lineRule="atLeast"/>
        <w:rPr>
          <w:rFonts w:ascii="Segoe UI" w:eastAsia="Times New Roman" w:hAnsi="Segoe UI" w:cs="Segoe UI"/>
          <w:b/>
          <w:bCs/>
          <w:color w:val="13235A"/>
          <w:sz w:val="32"/>
          <w:szCs w:val="32"/>
          <w:lang w:eastAsia="fr-FR"/>
        </w:rPr>
      </w:pPr>
      <w:r w:rsidRPr="00BB7F88">
        <w:rPr>
          <w:rFonts w:ascii="Segoe UI" w:eastAsia="Times New Roman" w:hAnsi="Segoe UI" w:cs="Segoe UI"/>
          <w:b/>
          <w:bCs/>
          <w:i/>
          <w:iCs/>
          <w:color w:val="FFFFFF"/>
          <w:sz w:val="32"/>
          <w:szCs w:val="32"/>
          <w:shd w:val="clear" w:color="auto" w:fill="00A9E0"/>
          <w:lang w:eastAsia="fr-FR"/>
        </w:rPr>
        <w:t>Société</w:t>
      </w:r>
      <w:r w:rsidRPr="00BB7F88">
        <w:rPr>
          <w:rFonts w:ascii="Segoe UI" w:eastAsia="Times New Roman" w:hAnsi="Segoe UI" w:cs="Segoe UI"/>
          <w:b/>
          <w:bCs/>
          <w:color w:val="13235A"/>
          <w:sz w:val="32"/>
          <w:szCs w:val="32"/>
          <w:lang w:eastAsia="fr-FR"/>
        </w:rPr>
        <w:br/>
        <w:t>Les retraités sont-ils favorables à une réforme des retraites</w:t>
      </w:r>
      <w:r w:rsidRPr="00BB7F88">
        <w:rPr>
          <w:rFonts w:ascii="Segoe UI" w:eastAsia="Times New Roman" w:hAnsi="Segoe UI" w:cs="Segoe UI"/>
          <w:b/>
          <w:bCs/>
          <w:color w:val="13235A"/>
          <w:sz w:val="27"/>
          <w:szCs w:val="27"/>
          <w:lang w:eastAsia="fr-FR"/>
        </w:rPr>
        <w:t> </w:t>
      </w:r>
      <w:r w:rsidRPr="00BB7F88">
        <w:rPr>
          <w:rFonts w:ascii="Segoe UI" w:eastAsia="Times New Roman" w:hAnsi="Segoe UI" w:cs="Segoe UI"/>
          <w:b/>
          <w:bCs/>
          <w:color w:val="13235A"/>
          <w:sz w:val="32"/>
          <w:szCs w:val="32"/>
          <w:lang w:eastAsia="fr-FR"/>
        </w:rPr>
        <w:t>?</w:t>
      </w:r>
    </w:p>
    <w:p w:rsidR="00BB7F88" w:rsidRPr="00BB7F88" w:rsidRDefault="00BB7F88" w:rsidP="00BB7F88">
      <w:pPr>
        <w:spacing w:before="100" w:beforeAutospacing="1" w:after="100" w:afterAutospacing="1" w:line="315" w:lineRule="atLeast"/>
        <w:rPr>
          <w:rFonts w:ascii="Segoe UI" w:eastAsia="Times New Roman" w:hAnsi="Segoe UI" w:cs="Segoe UI"/>
          <w:color w:val="505050"/>
          <w:sz w:val="21"/>
          <w:szCs w:val="21"/>
          <w:lang w:eastAsia="fr-FR"/>
        </w:rPr>
      </w:pPr>
      <w:r w:rsidRPr="00BB7F88">
        <w:rPr>
          <w:rFonts w:ascii="Segoe UI" w:eastAsia="Times New Roman" w:hAnsi="Segoe UI" w:cs="Segoe UI"/>
          <w:color w:val="505050"/>
          <w:sz w:val="21"/>
          <w:szCs w:val="21"/>
          <w:lang w:eastAsia="fr-FR"/>
        </w:rPr>
        <w:t>Selon le baromètre «</w:t>
      </w:r>
      <w:r w:rsidRPr="00BB7F88">
        <w:rPr>
          <w:rFonts w:ascii="Segoe UI" w:eastAsia="Times New Roman" w:hAnsi="Segoe UI" w:cs="Segoe UI"/>
          <w:color w:val="505050"/>
          <w:sz w:val="15"/>
          <w:szCs w:val="15"/>
          <w:lang w:eastAsia="fr-FR"/>
        </w:rPr>
        <w:t> </w:t>
      </w:r>
      <w:r w:rsidRPr="00BB7F88">
        <w:rPr>
          <w:rFonts w:ascii="Segoe UI" w:eastAsia="Times New Roman" w:hAnsi="Segoe UI" w:cs="Segoe UI"/>
          <w:color w:val="505050"/>
          <w:sz w:val="21"/>
          <w:szCs w:val="21"/>
          <w:lang w:eastAsia="fr-FR"/>
        </w:rPr>
        <w:t>Les Français et la retraite</w:t>
      </w:r>
      <w:r w:rsidRPr="00BB7F88">
        <w:rPr>
          <w:rFonts w:ascii="Segoe UI" w:eastAsia="Times New Roman" w:hAnsi="Segoe UI" w:cs="Segoe UI"/>
          <w:color w:val="505050"/>
          <w:sz w:val="15"/>
          <w:szCs w:val="15"/>
          <w:lang w:eastAsia="fr-FR"/>
        </w:rPr>
        <w:t> </w:t>
      </w:r>
      <w:r w:rsidRPr="00BB7F88">
        <w:rPr>
          <w:rFonts w:ascii="Segoe UI" w:eastAsia="Times New Roman" w:hAnsi="Segoe UI" w:cs="Segoe UI"/>
          <w:color w:val="505050"/>
          <w:sz w:val="21"/>
          <w:szCs w:val="21"/>
          <w:lang w:eastAsia="fr-FR"/>
        </w:rPr>
        <w:t xml:space="preserve">» réalisé par l’institut </w:t>
      </w:r>
      <w:proofErr w:type="spellStart"/>
      <w:r w:rsidRPr="00BB7F88">
        <w:rPr>
          <w:rFonts w:ascii="Segoe UI" w:eastAsia="Times New Roman" w:hAnsi="Segoe UI" w:cs="Segoe UI"/>
          <w:color w:val="505050"/>
          <w:sz w:val="21"/>
          <w:szCs w:val="21"/>
          <w:lang w:eastAsia="fr-FR"/>
        </w:rPr>
        <w:t>Odoxa</w:t>
      </w:r>
      <w:proofErr w:type="spellEnd"/>
      <w:r w:rsidRPr="00BB7F88">
        <w:rPr>
          <w:rFonts w:ascii="Segoe UI" w:eastAsia="Times New Roman" w:hAnsi="Segoe UI" w:cs="Segoe UI"/>
          <w:color w:val="505050"/>
          <w:sz w:val="21"/>
          <w:szCs w:val="21"/>
          <w:lang w:eastAsia="fr-FR"/>
        </w:rPr>
        <w:t>, les français rejettent massivement l’idée d’un recul de l’âge légal de départ en retraite. Pourtant, le Président Macron et son gouvernement s’arcboutent à un projet de réforme qu’ils envisagent de passer en force au parlement, début 2023.</w:t>
      </w:r>
      <w:r w:rsidRPr="00BB7F88">
        <w:rPr>
          <w:rFonts w:ascii="Segoe UI" w:eastAsia="Times New Roman" w:hAnsi="Segoe UI" w:cs="Segoe UI"/>
          <w:color w:val="505050"/>
          <w:sz w:val="21"/>
          <w:szCs w:val="21"/>
          <w:lang w:eastAsia="fr-FR"/>
        </w:rPr>
        <w:br/>
        <w:t>La (...)</w:t>
      </w:r>
    </w:p>
    <w:p w:rsidR="00BB7F88" w:rsidRPr="00BB7F88" w:rsidRDefault="00BB7F88" w:rsidP="00BB7F88">
      <w:pPr>
        <w:spacing w:after="0" w:line="315" w:lineRule="atLeast"/>
        <w:rPr>
          <w:rFonts w:ascii="Segoe UI" w:eastAsia="Times New Roman" w:hAnsi="Segoe UI" w:cs="Segoe UI"/>
          <w:color w:val="505050"/>
          <w:sz w:val="21"/>
          <w:szCs w:val="21"/>
          <w:lang w:eastAsia="fr-FR"/>
        </w:rPr>
      </w:pPr>
      <w:hyperlink r:id="rId6" w:tgtFrame="_blank" w:history="1">
        <w:r w:rsidRPr="00BB7F88">
          <w:rPr>
            <w:rFonts w:ascii="Segoe UI" w:eastAsia="Times New Roman" w:hAnsi="Segoe UI" w:cs="Segoe UI"/>
            <w:color w:val="1155CC"/>
            <w:sz w:val="21"/>
            <w:szCs w:val="21"/>
            <w:u w:val="single"/>
            <w:lang w:eastAsia="fr-FR"/>
          </w:rPr>
          <w:t>Lire en ligne : </w:t>
        </w:r>
        <w:r w:rsidRPr="00BB7F88">
          <w:rPr>
            <w:rFonts w:ascii="Segoe UI" w:eastAsia="Times New Roman" w:hAnsi="Segoe UI" w:cs="Segoe UI"/>
            <w:b/>
            <w:bCs/>
            <w:color w:val="1155CC"/>
            <w:sz w:val="21"/>
            <w:szCs w:val="21"/>
            <w:u w:val="single"/>
            <w:lang w:eastAsia="fr-FR"/>
          </w:rPr>
          <w:t>Les retraités sont-ils favorables à une réforme des retraites</w:t>
        </w:r>
        <w:r w:rsidRPr="00BB7F88">
          <w:rPr>
            <w:rFonts w:ascii="Segoe UI" w:eastAsia="Times New Roman" w:hAnsi="Segoe UI" w:cs="Segoe UI"/>
            <w:b/>
            <w:bCs/>
            <w:color w:val="1155CC"/>
            <w:sz w:val="15"/>
            <w:szCs w:val="15"/>
            <w:u w:val="single"/>
            <w:lang w:eastAsia="fr-FR"/>
          </w:rPr>
          <w:t> </w:t>
        </w:r>
        <w:r w:rsidRPr="00BB7F88">
          <w:rPr>
            <w:rFonts w:ascii="Segoe UI" w:eastAsia="Times New Roman" w:hAnsi="Segoe UI" w:cs="Segoe UI"/>
            <w:b/>
            <w:bCs/>
            <w:color w:val="1155CC"/>
            <w:sz w:val="21"/>
            <w:szCs w:val="21"/>
            <w:u w:val="single"/>
            <w:lang w:eastAsia="fr-FR"/>
          </w:rPr>
          <w:t>?</w:t>
        </w:r>
      </w:hyperlink>
    </w:p>
    <w:p w:rsidR="00BB7F88" w:rsidRPr="00BB7F88" w:rsidRDefault="00BB7F88" w:rsidP="00BB7F88">
      <w:pPr>
        <w:spacing w:after="0" w:line="240" w:lineRule="auto"/>
        <w:rPr>
          <w:rFonts w:ascii="Times New Roman" w:eastAsia="Times New Roman" w:hAnsi="Times New Roman" w:cs="Times New Roman"/>
          <w:sz w:val="24"/>
          <w:szCs w:val="24"/>
          <w:lang w:eastAsia="fr-FR"/>
        </w:rPr>
      </w:pPr>
      <w:r w:rsidRPr="00BB7F88">
        <w:rPr>
          <w:rFonts w:ascii="Times New Roman" w:eastAsia="Times New Roman" w:hAnsi="Times New Roman" w:cs="Times New Roman"/>
          <w:sz w:val="24"/>
          <w:szCs w:val="24"/>
          <w:lang w:eastAsia="fr-FR"/>
        </w:rPr>
        <w:pict>
          <v:rect id="_x0000_i1028" style="width:0;height:.75pt" o:hralign="center" o:hrstd="t" o:hrnoshade="t" o:hr="t" fillcolor="black" stroked="f"/>
        </w:pict>
      </w:r>
    </w:p>
    <w:p w:rsidR="00BB7F88" w:rsidRPr="00BB7F88" w:rsidRDefault="00BB7F88" w:rsidP="00BB7F88">
      <w:pPr>
        <w:spacing w:after="150" w:line="315" w:lineRule="atLeast"/>
        <w:rPr>
          <w:rFonts w:ascii="Segoe UI" w:eastAsia="Times New Roman" w:hAnsi="Segoe UI" w:cs="Segoe UI"/>
          <w:b/>
          <w:bCs/>
          <w:color w:val="13235A"/>
          <w:sz w:val="32"/>
          <w:szCs w:val="32"/>
          <w:lang w:eastAsia="fr-FR"/>
        </w:rPr>
      </w:pPr>
      <w:r w:rsidRPr="00BB7F88">
        <w:rPr>
          <w:rFonts w:ascii="Segoe UI" w:eastAsia="Times New Roman" w:hAnsi="Segoe UI" w:cs="Segoe UI"/>
          <w:b/>
          <w:bCs/>
          <w:i/>
          <w:iCs/>
          <w:color w:val="FFFFFF"/>
          <w:sz w:val="32"/>
          <w:szCs w:val="32"/>
          <w:shd w:val="clear" w:color="auto" w:fill="00A9E0"/>
          <w:lang w:eastAsia="fr-FR"/>
        </w:rPr>
        <w:t>FERPA</w:t>
      </w:r>
      <w:r w:rsidRPr="00BB7F88">
        <w:rPr>
          <w:rFonts w:ascii="Segoe UI" w:eastAsia="Times New Roman" w:hAnsi="Segoe UI" w:cs="Segoe UI"/>
          <w:b/>
          <w:bCs/>
          <w:color w:val="13235A"/>
          <w:sz w:val="32"/>
          <w:szCs w:val="32"/>
          <w:lang w:eastAsia="fr-FR"/>
        </w:rPr>
        <w:br/>
        <w:t>La FERPA demande une revalorisation des pensions au niveau de l’inflation en Europe</w:t>
      </w:r>
    </w:p>
    <w:p w:rsidR="00BB7F88" w:rsidRDefault="00BB7F88" w:rsidP="00BB7F88">
      <w:pPr>
        <w:spacing w:before="100" w:beforeAutospacing="1" w:after="100" w:afterAutospacing="1" w:line="315" w:lineRule="atLeast"/>
        <w:rPr>
          <w:rFonts w:ascii="Segoe UI" w:eastAsia="Times New Roman" w:hAnsi="Segoe UI" w:cs="Segoe UI"/>
          <w:color w:val="505050"/>
          <w:sz w:val="21"/>
          <w:szCs w:val="21"/>
          <w:lang w:eastAsia="fr-FR"/>
        </w:rPr>
      </w:pPr>
      <w:r w:rsidRPr="00BB7F88">
        <w:rPr>
          <w:rFonts w:ascii="Segoe UI" w:eastAsia="Times New Roman" w:hAnsi="Segoe UI" w:cs="Segoe UI"/>
          <w:color w:val="505050"/>
          <w:sz w:val="21"/>
          <w:szCs w:val="21"/>
          <w:lang w:eastAsia="fr-FR"/>
        </w:rPr>
        <w:t>Le Comité Exécutif de la Fédération Européenne des Retraités et des Personnes Agées (FERPA) réuni à Bruxelles les 3 et 4 novembre a adopté une motion pour demander aux instances Européennes une plus grande attention sur les conséquences de la hausse des prix de l’énergie et de l’alimentation sur les retraités.</w:t>
      </w:r>
    </w:p>
    <w:p w:rsidR="00BB7F88" w:rsidRPr="00BB7F88" w:rsidRDefault="00BB7F88" w:rsidP="00BB7F88">
      <w:pPr>
        <w:spacing w:before="100" w:beforeAutospacing="1" w:after="100" w:afterAutospacing="1" w:line="315" w:lineRule="atLeast"/>
        <w:rPr>
          <w:rFonts w:ascii="Segoe UI" w:eastAsia="Times New Roman" w:hAnsi="Segoe UI" w:cs="Segoe UI"/>
          <w:color w:val="505050"/>
          <w:sz w:val="21"/>
          <w:szCs w:val="21"/>
          <w:lang w:eastAsia="fr-FR"/>
        </w:rPr>
      </w:pPr>
      <w:r w:rsidRPr="00BB7F88">
        <w:rPr>
          <w:rFonts w:ascii="Segoe UI" w:eastAsia="Times New Roman" w:hAnsi="Segoe UI" w:cs="Segoe UI"/>
          <w:color w:val="505050"/>
          <w:sz w:val="21"/>
          <w:szCs w:val="21"/>
          <w:lang w:eastAsia="fr-FR"/>
        </w:rPr>
        <w:lastRenderedPageBreak/>
        <w:t>MOTION </w:t>
      </w:r>
      <w:proofErr w:type="gramStart"/>
      <w:r w:rsidRPr="00BB7F88">
        <w:rPr>
          <w:rFonts w:ascii="Segoe UI" w:eastAsia="Times New Roman" w:hAnsi="Segoe UI" w:cs="Segoe UI"/>
          <w:color w:val="505050"/>
          <w:sz w:val="21"/>
          <w:szCs w:val="21"/>
          <w:lang w:eastAsia="fr-FR"/>
        </w:rPr>
        <w:t>:</w:t>
      </w:r>
      <w:proofErr w:type="gramEnd"/>
      <w:r w:rsidRPr="00BB7F88">
        <w:rPr>
          <w:rFonts w:ascii="Segoe UI" w:eastAsia="Times New Roman" w:hAnsi="Segoe UI" w:cs="Segoe UI"/>
          <w:color w:val="505050"/>
          <w:sz w:val="21"/>
          <w:szCs w:val="21"/>
          <w:lang w:eastAsia="fr-FR"/>
        </w:rPr>
        <w:br/>
        <w:t>Le (...)</w:t>
      </w:r>
    </w:p>
    <w:p w:rsidR="00BB7F88" w:rsidRPr="00BB7F88" w:rsidRDefault="00BB7F88" w:rsidP="00BB7F88">
      <w:pPr>
        <w:spacing w:after="0" w:line="315" w:lineRule="atLeast"/>
        <w:rPr>
          <w:rFonts w:ascii="Segoe UI" w:eastAsia="Times New Roman" w:hAnsi="Segoe UI" w:cs="Segoe UI"/>
          <w:color w:val="505050"/>
          <w:sz w:val="21"/>
          <w:szCs w:val="21"/>
          <w:lang w:eastAsia="fr-FR"/>
        </w:rPr>
      </w:pPr>
      <w:hyperlink r:id="rId7" w:tgtFrame="_blank" w:history="1">
        <w:r w:rsidRPr="00BB7F88">
          <w:rPr>
            <w:rFonts w:ascii="Segoe UI" w:eastAsia="Times New Roman" w:hAnsi="Segoe UI" w:cs="Segoe UI"/>
            <w:color w:val="1155CC"/>
            <w:sz w:val="21"/>
            <w:szCs w:val="21"/>
            <w:u w:val="single"/>
            <w:lang w:eastAsia="fr-FR"/>
          </w:rPr>
          <w:t>Lire en ligne : </w:t>
        </w:r>
        <w:r w:rsidRPr="00BB7F88">
          <w:rPr>
            <w:rFonts w:ascii="Segoe UI" w:eastAsia="Times New Roman" w:hAnsi="Segoe UI" w:cs="Segoe UI"/>
            <w:b/>
            <w:bCs/>
            <w:color w:val="1155CC"/>
            <w:sz w:val="21"/>
            <w:szCs w:val="21"/>
            <w:u w:val="single"/>
            <w:lang w:eastAsia="fr-FR"/>
          </w:rPr>
          <w:t>La FERPA demande une revalorisation des pensions au niveau de l’inflation en Europe</w:t>
        </w:r>
      </w:hyperlink>
    </w:p>
    <w:p w:rsidR="00BB7F88" w:rsidRPr="00BB7F88" w:rsidRDefault="00BB7F88" w:rsidP="00BB7F88">
      <w:pPr>
        <w:spacing w:after="0" w:line="240" w:lineRule="auto"/>
        <w:rPr>
          <w:rFonts w:ascii="Times New Roman" w:eastAsia="Times New Roman" w:hAnsi="Times New Roman" w:cs="Times New Roman"/>
          <w:sz w:val="24"/>
          <w:szCs w:val="24"/>
          <w:lang w:eastAsia="fr-FR"/>
        </w:rPr>
      </w:pPr>
      <w:r w:rsidRPr="00BB7F88">
        <w:rPr>
          <w:rFonts w:ascii="Times New Roman" w:eastAsia="Times New Roman" w:hAnsi="Times New Roman" w:cs="Times New Roman"/>
          <w:sz w:val="24"/>
          <w:szCs w:val="24"/>
          <w:lang w:eastAsia="fr-FR"/>
        </w:rPr>
        <w:pict>
          <v:rect id="_x0000_i1029" style="width:0;height:.75pt" o:hralign="center" o:hrstd="t" o:hrnoshade="t" o:hr="t" fillcolor="black" stroked="f"/>
        </w:pict>
      </w:r>
    </w:p>
    <w:p w:rsidR="00BB7F88" w:rsidRPr="00BB7F88" w:rsidRDefault="00BB7F88" w:rsidP="00BB7F88">
      <w:pPr>
        <w:spacing w:after="150" w:line="315" w:lineRule="atLeast"/>
        <w:rPr>
          <w:rFonts w:ascii="Segoe UI" w:eastAsia="Times New Roman" w:hAnsi="Segoe UI" w:cs="Segoe UI"/>
          <w:b/>
          <w:bCs/>
          <w:color w:val="13235A"/>
          <w:sz w:val="32"/>
          <w:szCs w:val="32"/>
          <w:lang w:eastAsia="fr-FR"/>
        </w:rPr>
      </w:pPr>
      <w:r w:rsidRPr="00BB7F88">
        <w:rPr>
          <w:rFonts w:ascii="Segoe UI" w:eastAsia="Times New Roman" w:hAnsi="Segoe UI" w:cs="Segoe UI"/>
          <w:b/>
          <w:bCs/>
          <w:i/>
          <w:iCs/>
          <w:color w:val="FFFFFF"/>
          <w:sz w:val="32"/>
          <w:szCs w:val="32"/>
          <w:shd w:val="clear" w:color="auto" w:fill="00A9E0"/>
          <w:lang w:eastAsia="fr-FR"/>
        </w:rPr>
        <w:t>Autonomie</w:t>
      </w:r>
      <w:r w:rsidRPr="00BB7F88">
        <w:rPr>
          <w:rFonts w:ascii="Segoe UI" w:eastAsia="Times New Roman" w:hAnsi="Segoe UI" w:cs="Segoe UI"/>
          <w:b/>
          <w:bCs/>
          <w:color w:val="13235A"/>
          <w:sz w:val="32"/>
          <w:szCs w:val="32"/>
          <w:lang w:eastAsia="fr-FR"/>
        </w:rPr>
        <w:br/>
      </w:r>
      <w:r w:rsidRPr="00BB7F88">
        <w:rPr>
          <w:rFonts w:ascii="Segoe UI" w:eastAsia="Times New Roman" w:hAnsi="Segoe UI" w:cs="Segoe UI"/>
          <w:b/>
          <w:bCs/>
          <w:color w:val="13235A"/>
          <w:sz w:val="32"/>
          <w:szCs w:val="32"/>
          <w:lang w:eastAsia="fr-FR"/>
        </w:rPr>
        <w:br/>
        <w:t>EHPAD privés à but lucratif, la DGCCRF dénonce des pratiques illicites</w:t>
      </w:r>
    </w:p>
    <w:p w:rsidR="00BB7F88" w:rsidRPr="00BB7F88" w:rsidRDefault="00BB7F88" w:rsidP="00BB7F88">
      <w:pPr>
        <w:spacing w:before="100" w:beforeAutospacing="1" w:after="100" w:afterAutospacing="1" w:line="315" w:lineRule="atLeast"/>
        <w:rPr>
          <w:rFonts w:ascii="Segoe UI" w:eastAsia="Times New Roman" w:hAnsi="Segoe UI" w:cs="Segoe UI"/>
          <w:color w:val="505050"/>
          <w:sz w:val="21"/>
          <w:szCs w:val="21"/>
          <w:lang w:eastAsia="fr-FR"/>
        </w:rPr>
      </w:pPr>
      <w:r w:rsidRPr="00BB7F88">
        <w:rPr>
          <w:rFonts w:ascii="Segoe UI" w:eastAsia="Times New Roman" w:hAnsi="Segoe UI" w:cs="Segoe UI"/>
          <w:color w:val="505050"/>
          <w:sz w:val="21"/>
          <w:szCs w:val="21"/>
          <w:lang w:eastAsia="fr-FR"/>
        </w:rPr>
        <w:t>La DGCCRF (Direction Générale de Concurrence, de la Consommation et de la Répression des Fraudes) exerce une mission de contrôle sur les EHPAD privés à but lucratif. Dans un communiqué de presse daté du 20 octobre, elle a rendu compte des résultats de son enquête pluriannuelle menée entre 2019 et 2021. Les enseignements (...)</w:t>
      </w:r>
    </w:p>
    <w:p w:rsidR="00BB7F88" w:rsidRPr="00BB7F88" w:rsidRDefault="00BB7F88" w:rsidP="00BB7F88">
      <w:pPr>
        <w:spacing w:after="0" w:line="315" w:lineRule="atLeast"/>
        <w:rPr>
          <w:rFonts w:ascii="Segoe UI" w:eastAsia="Times New Roman" w:hAnsi="Segoe UI" w:cs="Segoe UI"/>
          <w:color w:val="505050"/>
          <w:sz w:val="21"/>
          <w:szCs w:val="21"/>
          <w:lang w:eastAsia="fr-FR"/>
        </w:rPr>
      </w:pPr>
      <w:hyperlink r:id="rId8" w:tgtFrame="_blank" w:history="1">
        <w:r w:rsidRPr="00BB7F88">
          <w:rPr>
            <w:rFonts w:ascii="Segoe UI" w:eastAsia="Times New Roman" w:hAnsi="Segoe UI" w:cs="Segoe UI"/>
            <w:color w:val="1155CC"/>
            <w:sz w:val="21"/>
            <w:szCs w:val="21"/>
            <w:u w:val="single"/>
            <w:lang w:eastAsia="fr-FR"/>
          </w:rPr>
          <w:t>Lire en ligne : </w:t>
        </w:r>
        <w:r w:rsidRPr="00BB7F88">
          <w:rPr>
            <w:rFonts w:ascii="Segoe UI" w:eastAsia="Times New Roman" w:hAnsi="Segoe UI" w:cs="Segoe UI"/>
            <w:b/>
            <w:bCs/>
            <w:color w:val="1155CC"/>
            <w:sz w:val="21"/>
            <w:szCs w:val="21"/>
            <w:u w:val="single"/>
            <w:lang w:eastAsia="fr-FR"/>
          </w:rPr>
          <w:t>EHPAD privés à but lucratif, la DGCCRF dénonce des pratiques illicites</w:t>
        </w:r>
      </w:hyperlink>
    </w:p>
    <w:p w:rsidR="00BB7F88" w:rsidRPr="00BB7F88" w:rsidRDefault="00BB7F88" w:rsidP="00BB7F88">
      <w:pPr>
        <w:spacing w:after="0" w:line="240" w:lineRule="auto"/>
        <w:rPr>
          <w:rFonts w:ascii="Times New Roman" w:eastAsia="Times New Roman" w:hAnsi="Times New Roman" w:cs="Times New Roman"/>
          <w:sz w:val="24"/>
          <w:szCs w:val="24"/>
          <w:lang w:eastAsia="fr-FR"/>
        </w:rPr>
      </w:pPr>
      <w:r w:rsidRPr="00BB7F88">
        <w:rPr>
          <w:rFonts w:ascii="Times New Roman" w:eastAsia="Times New Roman" w:hAnsi="Times New Roman" w:cs="Times New Roman"/>
          <w:sz w:val="24"/>
          <w:szCs w:val="24"/>
          <w:lang w:eastAsia="fr-FR"/>
        </w:rPr>
        <w:pict>
          <v:rect id="_x0000_i1030" style="width:0;height:.75pt" o:hralign="center" o:hrstd="t" o:hrnoshade="t" o:hr="t" fillcolor="black" stroked="f"/>
        </w:pict>
      </w:r>
    </w:p>
    <w:p w:rsidR="00BB7F88" w:rsidRPr="00BB7F88" w:rsidRDefault="00BB7F88" w:rsidP="00BB7F88">
      <w:pPr>
        <w:spacing w:after="150" w:line="315" w:lineRule="atLeast"/>
        <w:rPr>
          <w:rFonts w:ascii="Segoe UI" w:eastAsia="Times New Roman" w:hAnsi="Segoe UI" w:cs="Segoe UI"/>
          <w:b/>
          <w:bCs/>
          <w:color w:val="13235A"/>
          <w:sz w:val="32"/>
          <w:szCs w:val="32"/>
          <w:lang w:eastAsia="fr-FR"/>
        </w:rPr>
      </w:pPr>
      <w:r w:rsidRPr="00BB7F88">
        <w:rPr>
          <w:rFonts w:ascii="Segoe UI" w:eastAsia="Times New Roman" w:hAnsi="Segoe UI" w:cs="Segoe UI"/>
          <w:b/>
          <w:bCs/>
          <w:i/>
          <w:iCs/>
          <w:color w:val="FFFFFF"/>
          <w:sz w:val="32"/>
          <w:szCs w:val="32"/>
          <w:shd w:val="clear" w:color="auto" w:fill="00A9E0"/>
          <w:lang w:eastAsia="fr-FR"/>
        </w:rPr>
        <w:t>Actualité</w:t>
      </w:r>
      <w:r w:rsidRPr="00BB7F88">
        <w:rPr>
          <w:rFonts w:ascii="Segoe UI" w:eastAsia="Times New Roman" w:hAnsi="Segoe UI" w:cs="Segoe UI"/>
          <w:b/>
          <w:bCs/>
          <w:color w:val="13235A"/>
          <w:sz w:val="32"/>
          <w:szCs w:val="32"/>
          <w:lang w:eastAsia="fr-FR"/>
        </w:rPr>
        <w:br/>
      </w:r>
      <w:r w:rsidRPr="00BB7F88">
        <w:rPr>
          <w:rFonts w:ascii="Segoe UI" w:eastAsia="Times New Roman" w:hAnsi="Segoe UI" w:cs="Segoe UI"/>
          <w:b/>
          <w:bCs/>
          <w:color w:val="13235A"/>
          <w:sz w:val="32"/>
          <w:szCs w:val="32"/>
          <w:lang w:eastAsia="fr-FR"/>
        </w:rPr>
        <w:br/>
        <w:t xml:space="preserve">Transfert du recouvrement </w:t>
      </w:r>
      <w:proofErr w:type="gramStart"/>
      <w:r w:rsidRPr="00BB7F88">
        <w:rPr>
          <w:rFonts w:ascii="Segoe UI" w:eastAsia="Times New Roman" w:hAnsi="Segoe UI" w:cs="Segoe UI"/>
          <w:b/>
          <w:bCs/>
          <w:color w:val="13235A"/>
          <w:sz w:val="32"/>
          <w:szCs w:val="32"/>
          <w:lang w:eastAsia="fr-FR"/>
        </w:rPr>
        <w:t>des cotisation</w:t>
      </w:r>
      <w:proofErr w:type="gramEnd"/>
      <w:r w:rsidRPr="00BB7F88">
        <w:rPr>
          <w:rFonts w:ascii="Segoe UI" w:eastAsia="Times New Roman" w:hAnsi="Segoe UI" w:cs="Segoe UI"/>
          <w:b/>
          <w:bCs/>
          <w:color w:val="13235A"/>
          <w:sz w:val="32"/>
          <w:szCs w:val="32"/>
          <w:lang w:eastAsia="fr-FR"/>
        </w:rPr>
        <w:t xml:space="preserve"> </w:t>
      </w:r>
      <w:proofErr w:type="spellStart"/>
      <w:r w:rsidRPr="00BB7F88">
        <w:rPr>
          <w:rFonts w:ascii="Segoe UI" w:eastAsia="Times New Roman" w:hAnsi="Segoe UI" w:cs="Segoe UI"/>
          <w:b/>
          <w:bCs/>
          <w:color w:val="13235A"/>
          <w:sz w:val="32"/>
          <w:szCs w:val="32"/>
          <w:lang w:eastAsia="fr-FR"/>
        </w:rPr>
        <w:t>Agirc-Arrco</w:t>
      </w:r>
      <w:proofErr w:type="spellEnd"/>
      <w:r w:rsidRPr="00BB7F88">
        <w:rPr>
          <w:rFonts w:ascii="Segoe UI" w:eastAsia="Times New Roman" w:hAnsi="Segoe UI" w:cs="Segoe UI"/>
          <w:b/>
          <w:bCs/>
          <w:color w:val="13235A"/>
          <w:sz w:val="32"/>
          <w:szCs w:val="32"/>
          <w:lang w:eastAsia="fr-FR"/>
        </w:rPr>
        <w:t> : risque de hold-up sur les retraites complémentaires du privé</w:t>
      </w:r>
    </w:p>
    <w:p w:rsidR="00BB7F88" w:rsidRPr="00BB7F88" w:rsidRDefault="00BB7F88" w:rsidP="00BB7F88">
      <w:pPr>
        <w:spacing w:before="100" w:beforeAutospacing="1" w:after="100" w:afterAutospacing="1" w:line="315" w:lineRule="atLeast"/>
        <w:rPr>
          <w:rFonts w:ascii="Segoe UI" w:eastAsia="Times New Roman" w:hAnsi="Segoe UI" w:cs="Segoe UI"/>
          <w:color w:val="505050"/>
          <w:sz w:val="21"/>
          <w:szCs w:val="21"/>
          <w:lang w:eastAsia="fr-FR"/>
        </w:rPr>
      </w:pPr>
      <w:r w:rsidRPr="00BB7F88">
        <w:rPr>
          <w:rFonts w:ascii="Segoe UI" w:eastAsia="Times New Roman" w:hAnsi="Segoe UI" w:cs="Segoe UI"/>
          <w:color w:val="505050"/>
          <w:sz w:val="21"/>
          <w:szCs w:val="21"/>
          <w:lang w:eastAsia="fr-FR"/>
        </w:rPr>
        <w:t>Le transfert du recouvrement des cotisations retraites de l’</w:t>
      </w:r>
      <w:proofErr w:type="spellStart"/>
      <w:r w:rsidRPr="00BB7F88">
        <w:rPr>
          <w:rFonts w:ascii="Segoe UI" w:eastAsia="Times New Roman" w:hAnsi="Segoe UI" w:cs="Segoe UI"/>
          <w:color w:val="505050"/>
          <w:sz w:val="21"/>
          <w:szCs w:val="21"/>
          <w:lang w:eastAsia="fr-FR"/>
        </w:rPr>
        <w:t>Agirc-Arrco</w:t>
      </w:r>
      <w:proofErr w:type="spellEnd"/>
      <w:r w:rsidRPr="00BB7F88">
        <w:rPr>
          <w:rFonts w:ascii="Segoe UI" w:eastAsia="Times New Roman" w:hAnsi="Segoe UI" w:cs="Segoe UI"/>
          <w:color w:val="505050"/>
          <w:sz w:val="21"/>
          <w:szCs w:val="21"/>
          <w:lang w:eastAsia="fr-FR"/>
        </w:rPr>
        <w:t xml:space="preserve"> à l’Urssaf, initialement prévu pour 2020, devrait être effectif en 2024. Cette mesure fait peser de gros risques sur les retraites du régime complémentaire obligatoire. Explications…</w:t>
      </w:r>
      <w:r w:rsidRPr="00BB7F88">
        <w:rPr>
          <w:rFonts w:ascii="Segoe UI" w:eastAsia="Times New Roman" w:hAnsi="Segoe UI" w:cs="Segoe UI"/>
          <w:color w:val="505050"/>
          <w:sz w:val="21"/>
          <w:szCs w:val="21"/>
          <w:lang w:eastAsia="fr-FR"/>
        </w:rPr>
        <w:br/>
        <w:t>Jusqu’à aujourd’hui, le recouvrement des cotisations de retraites (...)</w:t>
      </w:r>
    </w:p>
    <w:p w:rsidR="00BB7F88" w:rsidRPr="00BB7F88" w:rsidRDefault="00BB7F88" w:rsidP="00BB7F88">
      <w:pPr>
        <w:spacing w:after="0" w:line="315" w:lineRule="atLeast"/>
        <w:rPr>
          <w:rFonts w:ascii="Segoe UI" w:eastAsia="Times New Roman" w:hAnsi="Segoe UI" w:cs="Segoe UI"/>
          <w:color w:val="505050"/>
          <w:sz w:val="21"/>
          <w:szCs w:val="21"/>
          <w:lang w:eastAsia="fr-FR"/>
        </w:rPr>
      </w:pPr>
      <w:hyperlink r:id="rId9" w:tgtFrame="_blank" w:history="1">
        <w:r w:rsidRPr="00BB7F88">
          <w:rPr>
            <w:rFonts w:ascii="Segoe UI" w:eastAsia="Times New Roman" w:hAnsi="Segoe UI" w:cs="Segoe UI"/>
            <w:color w:val="1155CC"/>
            <w:sz w:val="21"/>
            <w:szCs w:val="21"/>
            <w:u w:val="single"/>
            <w:lang w:eastAsia="fr-FR"/>
          </w:rPr>
          <w:t>Lire en ligne : </w:t>
        </w:r>
        <w:r w:rsidRPr="00BB7F88">
          <w:rPr>
            <w:rFonts w:ascii="Segoe UI" w:eastAsia="Times New Roman" w:hAnsi="Segoe UI" w:cs="Segoe UI"/>
            <w:b/>
            <w:bCs/>
            <w:color w:val="1155CC"/>
            <w:sz w:val="21"/>
            <w:szCs w:val="21"/>
            <w:u w:val="single"/>
            <w:lang w:eastAsia="fr-FR"/>
          </w:rPr>
          <w:t xml:space="preserve">Transfert du recouvrement </w:t>
        </w:r>
        <w:proofErr w:type="gramStart"/>
        <w:r w:rsidRPr="00BB7F88">
          <w:rPr>
            <w:rFonts w:ascii="Segoe UI" w:eastAsia="Times New Roman" w:hAnsi="Segoe UI" w:cs="Segoe UI"/>
            <w:b/>
            <w:bCs/>
            <w:color w:val="1155CC"/>
            <w:sz w:val="21"/>
            <w:szCs w:val="21"/>
            <w:u w:val="single"/>
            <w:lang w:eastAsia="fr-FR"/>
          </w:rPr>
          <w:t>des cotisation</w:t>
        </w:r>
        <w:proofErr w:type="gramEnd"/>
        <w:r w:rsidRPr="00BB7F88">
          <w:rPr>
            <w:rFonts w:ascii="Segoe UI" w:eastAsia="Times New Roman" w:hAnsi="Segoe UI" w:cs="Segoe UI"/>
            <w:b/>
            <w:bCs/>
            <w:color w:val="1155CC"/>
            <w:sz w:val="21"/>
            <w:szCs w:val="21"/>
            <w:u w:val="single"/>
            <w:lang w:eastAsia="fr-FR"/>
          </w:rPr>
          <w:t xml:space="preserve"> </w:t>
        </w:r>
        <w:proofErr w:type="spellStart"/>
        <w:r w:rsidRPr="00BB7F88">
          <w:rPr>
            <w:rFonts w:ascii="Segoe UI" w:eastAsia="Times New Roman" w:hAnsi="Segoe UI" w:cs="Segoe UI"/>
            <w:b/>
            <w:bCs/>
            <w:color w:val="1155CC"/>
            <w:sz w:val="21"/>
            <w:szCs w:val="21"/>
            <w:u w:val="single"/>
            <w:lang w:eastAsia="fr-FR"/>
          </w:rPr>
          <w:t>Agirc-Arrco</w:t>
        </w:r>
        <w:proofErr w:type="spellEnd"/>
        <w:r w:rsidRPr="00BB7F88">
          <w:rPr>
            <w:rFonts w:ascii="Segoe UI" w:eastAsia="Times New Roman" w:hAnsi="Segoe UI" w:cs="Segoe UI"/>
            <w:b/>
            <w:bCs/>
            <w:color w:val="1155CC"/>
            <w:sz w:val="21"/>
            <w:szCs w:val="21"/>
            <w:u w:val="single"/>
            <w:lang w:eastAsia="fr-FR"/>
          </w:rPr>
          <w:t> : risque de hold-up sur les retraites complémentaires du privé</w:t>
        </w:r>
      </w:hyperlink>
    </w:p>
    <w:p w:rsidR="00BB7F88" w:rsidRPr="00BB7F88" w:rsidRDefault="00BB7F88" w:rsidP="00BB7F88">
      <w:pPr>
        <w:spacing w:after="0" w:line="240" w:lineRule="auto"/>
        <w:rPr>
          <w:rFonts w:ascii="Times New Roman" w:eastAsia="Times New Roman" w:hAnsi="Times New Roman" w:cs="Times New Roman"/>
          <w:sz w:val="24"/>
          <w:szCs w:val="24"/>
          <w:lang w:eastAsia="fr-FR"/>
        </w:rPr>
      </w:pPr>
      <w:r w:rsidRPr="00BB7F88">
        <w:rPr>
          <w:rFonts w:ascii="Times New Roman" w:eastAsia="Times New Roman" w:hAnsi="Times New Roman" w:cs="Times New Roman"/>
          <w:sz w:val="24"/>
          <w:szCs w:val="24"/>
          <w:lang w:eastAsia="fr-FR"/>
        </w:rPr>
        <w:pict>
          <v:rect id="_x0000_i1031" style="width:0;height:.75pt" o:hralign="center" o:hrstd="t" o:hrnoshade="t" o:hr="t" fillcolor="black" stroked="f"/>
        </w:pict>
      </w:r>
    </w:p>
    <w:p w:rsidR="00BB7F88" w:rsidRPr="00BB7F88" w:rsidRDefault="00BB7F88" w:rsidP="00BB7F88">
      <w:pPr>
        <w:spacing w:after="150" w:line="315" w:lineRule="atLeast"/>
        <w:rPr>
          <w:rFonts w:ascii="Segoe UI" w:eastAsia="Times New Roman" w:hAnsi="Segoe UI" w:cs="Segoe UI"/>
          <w:b/>
          <w:bCs/>
          <w:color w:val="13235A"/>
          <w:sz w:val="32"/>
          <w:szCs w:val="32"/>
          <w:lang w:eastAsia="fr-FR"/>
        </w:rPr>
      </w:pPr>
      <w:r w:rsidRPr="00BB7F88">
        <w:rPr>
          <w:rFonts w:ascii="Segoe UI" w:eastAsia="Times New Roman" w:hAnsi="Segoe UI" w:cs="Segoe UI"/>
          <w:b/>
          <w:bCs/>
          <w:i/>
          <w:iCs/>
          <w:color w:val="FFFFFF"/>
          <w:sz w:val="32"/>
          <w:szCs w:val="32"/>
          <w:shd w:val="clear" w:color="auto" w:fill="00A9E0"/>
          <w:lang w:eastAsia="fr-FR"/>
        </w:rPr>
        <w:t>Pouvoir d’achat</w:t>
      </w:r>
      <w:r w:rsidRPr="00BB7F88">
        <w:rPr>
          <w:rFonts w:ascii="Segoe UI" w:eastAsia="Times New Roman" w:hAnsi="Segoe UI" w:cs="Segoe UI"/>
          <w:b/>
          <w:bCs/>
          <w:color w:val="13235A"/>
          <w:sz w:val="32"/>
          <w:szCs w:val="32"/>
          <w:lang w:eastAsia="fr-FR"/>
        </w:rPr>
        <w:br/>
      </w:r>
      <w:r w:rsidRPr="00BB7F88">
        <w:rPr>
          <w:rFonts w:ascii="Segoe UI" w:eastAsia="Times New Roman" w:hAnsi="Segoe UI" w:cs="Segoe UI"/>
          <w:b/>
          <w:bCs/>
          <w:color w:val="13235A"/>
          <w:sz w:val="32"/>
          <w:szCs w:val="32"/>
          <w:lang w:eastAsia="fr-FR"/>
        </w:rPr>
        <w:br/>
        <w:t>Chi va piano...</w:t>
      </w:r>
    </w:p>
    <w:p w:rsidR="00BB7F88" w:rsidRPr="00BB7F88" w:rsidRDefault="00BB7F88" w:rsidP="00BB7F88">
      <w:pPr>
        <w:spacing w:before="100" w:beforeAutospacing="1" w:after="100" w:afterAutospacing="1" w:line="315" w:lineRule="atLeast"/>
        <w:rPr>
          <w:rFonts w:ascii="Segoe UI" w:eastAsia="Times New Roman" w:hAnsi="Segoe UI" w:cs="Segoe UI"/>
          <w:color w:val="505050"/>
          <w:sz w:val="21"/>
          <w:szCs w:val="21"/>
          <w:lang w:eastAsia="fr-FR"/>
        </w:rPr>
      </w:pPr>
      <w:r w:rsidRPr="00BB7F88">
        <w:rPr>
          <w:rFonts w:ascii="Segoe UI" w:eastAsia="Times New Roman" w:hAnsi="Segoe UI" w:cs="Segoe UI"/>
          <w:color w:val="505050"/>
          <w:sz w:val="21"/>
          <w:szCs w:val="21"/>
          <w:lang w:eastAsia="fr-FR"/>
        </w:rPr>
        <w:t>Les fonctionnaires attendaient de voir sur leur relevé de compte la majoration des pensions de 4%, avec effet rétroactif au 1</w:t>
      </w:r>
      <w:r w:rsidRPr="00BB7F88">
        <w:rPr>
          <w:rFonts w:ascii="Segoe UI" w:eastAsia="Times New Roman" w:hAnsi="Segoe UI" w:cs="Segoe UI"/>
          <w:color w:val="505050"/>
          <w:sz w:val="21"/>
          <w:szCs w:val="21"/>
          <w:vertAlign w:val="superscript"/>
          <w:lang w:eastAsia="fr-FR"/>
        </w:rPr>
        <w:t>er</w:t>
      </w:r>
      <w:r w:rsidRPr="00BB7F88">
        <w:rPr>
          <w:rFonts w:ascii="Segoe UI" w:eastAsia="Times New Roman" w:hAnsi="Segoe UI" w:cs="Segoe UI"/>
          <w:color w:val="505050"/>
          <w:sz w:val="21"/>
          <w:szCs w:val="21"/>
          <w:lang w:eastAsia="fr-FR"/>
        </w:rPr>
        <w:t> juillet. Pour le rattrapage sur les pensions de juillet et août, ils auront dû patienter jusqu’au 28 octobre...</w:t>
      </w:r>
      <w:r w:rsidRPr="00BB7F88">
        <w:rPr>
          <w:rFonts w:ascii="Segoe UI" w:eastAsia="Times New Roman" w:hAnsi="Segoe UI" w:cs="Segoe UI"/>
          <w:color w:val="505050"/>
          <w:sz w:val="21"/>
          <w:szCs w:val="21"/>
          <w:lang w:eastAsia="fr-FR"/>
        </w:rPr>
        <w:br/>
        <w:t>La loi du 16 août 2022, portant mesures d’urgence pour la protection du pouvoir (...)</w:t>
      </w:r>
    </w:p>
    <w:p w:rsidR="00884F17" w:rsidRDefault="00BB7F88" w:rsidP="00BB7F88">
      <w:pPr>
        <w:spacing w:after="0" w:line="315" w:lineRule="atLeast"/>
      </w:pPr>
      <w:hyperlink r:id="rId10" w:tgtFrame="_blank" w:history="1">
        <w:r w:rsidRPr="00BB7F88">
          <w:rPr>
            <w:rFonts w:ascii="Segoe UI" w:eastAsia="Times New Roman" w:hAnsi="Segoe UI" w:cs="Segoe UI"/>
            <w:color w:val="1155CC"/>
            <w:sz w:val="21"/>
            <w:szCs w:val="21"/>
            <w:u w:val="single"/>
            <w:lang w:eastAsia="fr-FR"/>
          </w:rPr>
          <w:t>Lire en ligne : </w:t>
        </w:r>
        <w:r w:rsidRPr="00BB7F88">
          <w:rPr>
            <w:rFonts w:ascii="Segoe UI" w:eastAsia="Times New Roman" w:hAnsi="Segoe UI" w:cs="Segoe UI"/>
            <w:b/>
            <w:bCs/>
            <w:color w:val="1155CC"/>
            <w:sz w:val="21"/>
            <w:szCs w:val="21"/>
            <w:u w:val="single"/>
            <w:lang w:eastAsia="fr-FR"/>
          </w:rPr>
          <w:t>Chi va piano...</w:t>
        </w:r>
      </w:hyperlink>
      <w:bookmarkStart w:id="0" w:name="_GoBack"/>
      <w:bookmarkEnd w:id="0"/>
    </w:p>
    <w:sectPr w:rsidR="00884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88"/>
    <w:rsid w:val="00884F17"/>
    <w:rsid w:val="00BB7F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09569">
      <w:bodyDiv w:val="1"/>
      <w:marLeft w:val="0"/>
      <w:marRight w:val="0"/>
      <w:marTop w:val="0"/>
      <w:marBottom w:val="0"/>
      <w:divBdr>
        <w:top w:val="none" w:sz="0" w:space="0" w:color="auto"/>
        <w:left w:val="none" w:sz="0" w:space="0" w:color="auto"/>
        <w:bottom w:val="none" w:sz="0" w:space="0" w:color="auto"/>
        <w:right w:val="none" w:sz="0" w:space="0" w:color="auto"/>
      </w:divBdr>
      <w:divsChild>
        <w:div w:id="1151865443">
          <w:marLeft w:val="0"/>
          <w:marRight w:val="0"/>
          <w:marTop w:val="150"/>
          <w:marBottom w:val="150"/>
          <w:divBdr>
            <w:top w:val="none" w:sz="0" w:space="0" w:color="auto"/>
            <w:left w:val="none" w:sz="0" w:space="0" w:color="auto"/>
            <w:bottom w:val="none" w:sz="0" w:space="0" w:color="auto"/>
            <w:right w:val="none" w:sz="0" w:space="0" w:color="auto"/>
          </w:divBdr>
        </w:div>
        <w:div w:id="1961449443">
          <w:marLeft w:val="0"/>
          <w:marRight w:val="0"/>
          <w:marTop w:val="0"/>
          <w:marBottom w:val="0"/>
          <w:divBdr>
            <w:top w:val="none" w:sz="0" w:space="0" w:color="auto"/>
            <w:left w:val="none" w:sz="0" w:space="0" w:color="auto"/>
            <w:bottom w:val="none" w:sz="0" w:space="0" w:color="auto"/>
            <w:right w:val="none" w:sz="0" w:space="0" w:color="auto"/>
          </w:divBdr>
        </w:div>
        <w:div w:id="1393771947">
          <w:marLeft w:val="0"/>
          <w:marRight w:val="0"/>
          <w:marTop w:val="0"/>
          <w:marBottom w:val="0"/>
          <w:divBdr>
            <w:top w:val="none" w:sz="0" w:space="0" w:color="auto"/>
            <w:left w:val="none" w:sz="0" w:space="0" w:color="auto"/>
            <w:bottom w:val="none" w:sz="0" w:space="0" w:color="auto"/>
            <w:right w:val="none" w:sz="0" w:space="0" w:color="auto"/>
          </w:divBdr>
        </w:div>
        <w:div w:id="1508667082">
          <w:marLeft w:val="0"/>
          <w:marRight w:val="0"/>
          <w:marTop w:val="0"/>
          <w:marBottom w:val="0"/>
          <w:divBdr>
            <w:top w:val="none" w:sz="0" w:space="0" w:color="auto"/>
            <w:left w:val="none" w:sz="0" w:space="0" w:color="auto"/>
            <w:bottom w:val="none" w:sz="0" w:space="0" w:color="auto"/>
            <w:right w:val="none" w:sz="0" w:space="0" w:color="auto"/>
          </w:divBdr>
        </w:div>
        <w:div w:id="1691029704">
          <w:marLeft w:val="0"/>
          <w:marRight w:val="0"/>
          <w:marTop w:val="0"/>
          <w:marBottom w:val="0"/>
          <w:divBdr>
            <w:top w:val="none" w:sz="0" w:space="0" w:color="auto"/>
            <w:left w:val="none" w:sz="0" w:space="0" w:color="auto"/>
            <w:bottom w:val="none" w:sz="0" w:space="0" w:color="auto"/>
            <w:right w:val="none" w:sz="0" w:space="0" w:color="auto"/>
          </w:divBdr>
        </w:div>
        <w:div w:id="1624848612">
          <w:marLeft w:val="0"/>
          <w:marRight w:val="0"/>
          <w:marTop w:val="0"/>
          <w:marBottom w:val="0"/>
          <w:divBdr>
            <w:top w:val="none" w:sz="0" w:space="0" w:color="auto"/>
            <w:left w:val="none" w:sz="0" w:space="0" w:color="auto"/>
            <w:bottom w:val="none" w:sz="0" w:space="0" w:color="auto"/>
            <w:right w:val="none" w:sz="0" w:space="0" w:color="auto"/>
          </w:divBdr>
        </w:div>
        <w:div w:id="566651596">
          <w:marLeft w:val="0"/>
          <w:marRight w:val="0"/>
          <w:marTop w:val="0"/>
          <w:marBottom w:val="0"/>
          <w:divBdr>
            <w:top w:val="none" w:sz="0" w:space="0" w:color="auto"/>
            <w:left w:val="none" w:sz="0" w:space="0" w:color="auto"/>
            <w:bottom w:val="none" w:sz="0" w:space="0" w:color="auto"/>
            <w:right w:val="none" w:sz="0" w:space="0" w:color="auto"/>
          </w:divBdr>
        </w:div>
        <w:div w:id="1064108124">
          <w:marLeft w:val="0"/>
          <w:marRight w:val="0"/>
          <w:marTop w:val="0"/>
          <w:marBottom w:val="0"/>
          <w:divBdr>
            <w:top w:val="none" w:sz="0" w:space="0" w:color="auto"/>
            <w:left w:val="none" w:sz="0" w:space="0" w:color="auto"/>
            <w:bottom w:val="none" w:sz="0" w:space="0" w:color="auto"/>
            <w:right w:val="none" w:sz="0" w:space="0" w:color="auto"/>
          </w:divBdr>
        </w:div>
        <w:div w:id="1481193982">
          <w:marLeft w:val="0"/>
          <w:marRight w:val="0"/>
          <w:marTop w:val="0"/>
          <w:marBottom w:val="0"/>
          <w:divBdr>
            <w:top w:val="none" w:sz="0" w:space="0" w:color="auto"/>
            <w:left w:val="none" w:sz="0" w:space="0" w:color="auto"/>
            <w:bottom w:val="none" w:sz="0" w:space="0" w:color="auto"/>
            <w:right w:val="none" w:sz="0" w:space="0" w:color="auto"/>
          </w:divBdr>
        </w:div>
        <w:div w:id="1548295996">
          <w:marLeft w:val="0"/>
          <w:marRight w:val="0"/>
          <w:marTop w:val="0"/>
          <w:marBottom w:val="0"/>
          <w:divBdr>
            <w:top w:val="none" w:sz="0" w:space="0" w:color="auto"/>
            <w:left w:val="none" w:sz="0" w:space="0" w:color="auto"/>
            <w:bottom w:val="none" w:sz="0" w:space="0" w:color="auto"/>
            <w:right w:val="none" w:sz="0" w:space="0" w:color="auto"/>
          </w:divBdr>
        </w:div>
        <w:div w:id="1465275675">
          <w:marLeft w:val="0"/>
          <w:marRight w:val="0"/>
          <w:marTop w:val="0"/>
          <w:marBottom w:val="0"/>
          <w:divBdr>
            <w:top w:val="none" w:sz="0" w:space="0" w:color="auto"/>
            <w:left w:val="none" w:sz="0" w:space="0" w:color="auto"/>
            <w:bottom w:val="none" w:sz="0" w:space="0" w:color="auto"/>
            <w:right w:val="none" w:sz="0" w:space="0" w:color="auto"/>
          </w:divBdr>
        </w:div>
        <w:div w:id="499582743">
          <w:marLeft w:val="0"/>
          <w:marRight w:val="0"/>
          <w:marTop w:val="0"/>
          <w:marBottom w:val="0"/>
          <w:divBdr>
            <w:top w:val="none" w:sz="0" w:space="0" w:color="auto"/>
            <w:left w:val="none" w:sz="0" w:space="0" w:color="auto"/>
            <w:bottom w:val="none" w:sz="0" w:space="0" w:color="auto"/>
            <w:right w:val="none" w:sz="0" w:space="0" w:color="auto"/>
          </w:divBdr>
        </w:div>
        <w:div w:id="2025788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raites.unsa.org/ehpad-prives-a-but-lucratif-la-dgccrf-denonce-des-pratiques-illicites" TargetMode="External"/><Relationship Id="rId3" Type="http://schemas.openxmlformats.org/officeDocument/2006/relationships/settings" Target="settings.xml"/><Relationship Id="rId7" Type="http://schemas.openxmlformats.org/officeDocument/2006/relationships/hyperlink" Target="https://retraites.unsa.org/la-ferpa-demande-une-revalorisation-des-pensions-au-niveau-de-l-inflation-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traites.unsa.org/les-retraites-sont-ils-favorables-a-une-reforme-des-retraites" TargetMode="External"/><Relationship Id="rId11" Type="http://schemas.openxmlformats.org/officeDocument/2006/relationships/fontTable" Target="fontTable.xml"/><Relationship Id="rId5" Type="http://schemas.openxmlformats.org/officeDocument/2006/relationships/hyperlink" Target="https://retraites.unsa.org/annoncer-c-est-faire" TargetMode="External"/><Relationship Id="rId10" Type="http://schemas.openxmlformats.org/officeDocument/2006/relationships/hyperlink" Target="https://retraites.unsa.org/chi-va-piano" TargetMode="External"/><Relationship Id="rId4" Type="http://schemas.openxmlformats.org/officeDocument/2006/relationships/webSettings" Target="webSettings.xml"/><Relationship Id="rId9" Type="http://schemas.openxmlformats.org/officeDocument/2006/relationships/hyperlink" Target="https://retraites.unsa.org/transfert-du-recouvrement-des-cotisation-agirc-arrco-risque-de-hold-up-sur-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3437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preval.sebastien@free.fr</dc:creator>
  <cp:lastModifiedBy>preval.sebastien@free.fr</cp:lastModifiedBy>
  <cp:revision>1</cp:revision>
  <dcterms:created xsi:type="dcterms:W3CDTF">2022-11-09T15:02:00Z</dcterms:created>
  <dcterms:modified xsi:type="dcterms:W3CDTF">2022-11-09T15:05:00Z</dcterms:modified>
</cp:coreProperties>
</file>