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42" w:rsidRDefault="002D0A9A">
      <w:bookmarkStart w:id="0" w:name="_GoBack"/>
      <w:bookmarkEnd w:id="0"/>
      <w:r>
        <w:t>La DHS doit concerner la SEGPA.</w:t>
      </w:r>
    </w:p>
    <w:p w:rsidR="002D0A9A" w:rsidRDefault="002D0A9A"/>
    <w:p w:rsidR="002D0A9A" w:rsidRDefault="00CD21C2">
      <w:r>
        <w:t>Les DHG communiquées aux collèges de notre académie montrent que le calcul de la Dotation Horaire Supplémentaire a été fait sans tenir compte des divisions de SEGPA.</w:t>
      </w:r>
    </w:p>
    <w:p w:rsidR="00CD21C2" w:rsidRDefault="00CD21C2"/>
    <w:p w:rsidR="00CD21C2" w:rsidRDefault="00CD21C2">
      <w:r>
        <w:t xml:space="preserve">L'article 7 de l'arrêté du 19 mai 2015 relatif à l'organisation des enseignements dans les classes de collège indique : "Son volume pour l'établissement est arrêté par le recteur d'académie, sur la base de deux heures </w:t>
      </w:r>
      <w:proofErr w:type="spellStart"/>
      <w:r>
        <w:t>quarante cinq</w:t>
      </w:r>
      <w:proofErr w:type="spellEnd"/>
      <w:r>
        <w:t xml:space="preserve"> minutes par semaine et par division pour la rentrée scolaire 2016,…"</w:t>
      </w:r>
    </w:p>
    <w:p w:rsidR="00CD21C2" w:rsidRDefault="00CD21C2"/>
    <w:p w:rsidR="00CD21C2" w:rsidRDefault="00CD21C2">
      <w:r>
        <w:t xml:space="preserve">A ce titre, les divisions des SEGPA doivent être concernées. La refondation pédagogique s'applique aussi en SEGPA avec la mise en </w:t>
      </w:r>
      <w:r w:rsidR="003C24C5">
        <w:t>œuvre</w:t>
      </w:r>
      <w:r>
        <w:t xml:space="preserve"> de l'accompagnement personnalisé et des enseignements pratiques interdisciplinaires, comme le stipule la nouvelle grille horaire.</w:t>
      </w:r>
    </w:p>
    <w:p w:rsidR="00CD21C2" w:rsidRDefault="00CD21C2"/>
    <w:p w:rsidR="00CD21C2" w:rsidRDefault="00CD21C2">
      <w:r>
        <w:t xml:space="preserve">De plus la circulaire n° 2015-176 du 28 octobre 2015 incite à </w:t>
      </w:r>
      <w:r w:rsidR="003C24C5">
        <w:t>resserrer</w:t>
      </w:r>
      <w:r>
        <w:t xml:space="preserve"> les liens avec le collège et engage à développer l'inclusion des élèves de SEGPA.</w:t>
      </w:r>
    </w:p>
    <w:p w:rsidR="00CD21C2" w:rsidRDefault="00CD21C2"/>
    <w:p w:rsidR="00CD21C2" w:rsidRDefault="00CD21C2">
      <w:r>
        <w:t>Le Conseil d'Administration du collège ………………………………………….... exige que les dispositions de l'arrêté du 19 mai 2015 soient bien appliquées aux divisions de SEGPA. La Dotation Horaire Supplémentaire de 2,75 h par division de notre collège doit être abondée en conséquence.</w:t>
      </w:r>
    </w:p>
    <w:p w:rsidR="00CD21C2" w:rsidRDefault="00CD21C2"/>
    <w:sectPr w:rsidR="00CD21C2" w:rsidSect="00F6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A"/>
    <w:rsid w:val="002D0A9A"/>
    <w:rsid w:val="002F6662"/>
    <w:rsid w:val="0038553A"/>
    <w:rsid w:val="003C24C5"/>
    <w:rsid w:val="006C5ABB"/>
    <w:rsid w:val="008C038D"/>
    <w:rsid w:val="00AC34A9"/>
    <w:rsid w:val="00CD21C2"/>
    <w:rsid w:val="00D33D9C"/>
    <w:rsid w:val="00F6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CEBB-757F-4A1C-B649-8183B2DD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Academique</dc:creator>
  <cp:lastModifiedBy>Laurent Lapeyre</cp:lastModifiedBy>
  <cp:revision>2</cp:revision>
  <dcterms:created xsi:type="dcterms:W3CDTF">2016-01-29T19:33:00Z</dcterms:created>
  <dcterms:modified xsi:type="dcterms:W3CDTF">2016-01-29T19:33:00Z</dcterms:modified>
</cp:coreProperties>
</file>