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4258"/>
      </w:tblGrid>
      <w:tr w:rsidR="00FF70BB" w:rsidRPr="00E819DC" w:rsidTr="00B66085">
        <w:tc>
          <w:tcPr>
            <w:tcW w:w="4928" w:type="dxa"/>
            <w:gridSpan w:val="2"/>
            <w:tcBorders>
              <w:top w:val="nil"/>
              <w:left w:val="nil"/>
              <w:right w:val="nil"/>
            </w:tcBorders>
          </w:tcPr>
          <w:p w:rsidR="00FF70BB" w:rsidRPr="00E819DC" w:rsidRDefault="00927F0C" w:rsidP="00E819DC">
            <w:pPr>
              <w:spacing w:after="0" w:line="240" w:lineRule="auto"/>
              <w:rPr>
                <w:sz w:val="28"/>
                <w:szCs w:val="28"/>
              </w:rPr>
            </w:pPr>
            <w:r w:rsidRPr="00927F0C">
              <w:rPr>
                <w:noProof/>
              </w:rPr>
              <w:pict>
                <v:shapetype id="_x0000_t202" coordsize="21600,21600" o:spt="202" path="m,l,21600r21600,l21600,xe">
                  <v:stroke joinstyle="miter"/>
                  <v:path gradientshapeok="t" o:connecttype="rect"/>
                </v:shapetype>
                <v:shape id="_x0000_s1026" type="#_x0000_t202" style="position:absolute;margin-left:246.15pt;margin-top:-32.1pt;width:238.4pt;height:781.3pt;z-index:251658240" stroked="f">
                  <v:textbox style="mso-next-textbox:#_x0000_s1026">
                    <w:txbxContent>
                      <w:p w:rsidR="00FF70BB" w:rsidRPr="00B66085" w:rsidRDefault="00FF70BB">
                        <w:pPr>
                          <w:rPr>
                            <w:sz w:val="24"/>
                            <w:szCs w:val="24"/>
                            <w:u w:val="single"/>
                          </w:rPr>
                        </w:pPr>
                        <w:r w:rsidRPr="00B66085">
                          <w:rPr>
                            <w:sz w:val="24"/>
                            <w:szCs w:val="24"/>
                            <w:u w:val="single"/>
                          </w:rPr>
                          <w:t>Nos premiers commentaires</w:t>
                        </w:r>
                      </w:p>
                      <w:p w:rsidR="00FF70BB" w:rsidRPr="00B66085" w:rsidRDefault="00FF70BB" w:rsidP="00B66085">
                        <w:pPr>
                          <w:spacing w:after="0"/>
                          <w:rPr>
                            <w:sz w:val="24"/>
                            <w:szCs w:val="24"/>
                          </w:rPr>
                        </w:pPr>
                        <w:r w:rsidRPr="00B66085">
                          <w:rPr>
                            <w:sz w:val="24"/>
                            <w:szCs w:val="24"/>
                          </w:rPr>
                          <w:t xml:space="preserve">18 ou 19 stagiaires contractuels issus du concours exceptionnel devraient rejoindre la Corrèze à la rentrée 2013. </w:t>
                        </w:r>
                      </w:p>
                      <w:p w:rsidR="00FF70BB" w:rsidRPr="00B66085" w:rsidRDefault="00FF70BB" w:rsidP="00B66085">
                        <w:pPr>
                          <w:spacing w:after="0"/>
                          <w:rPr>
                            <w:sz w:val="24"/>
                            <w:szCs w:val="24"/>
                          </w:rPr>
                        </w:pPr>
                        <w:r w:rsidRPr="00B66085">
                          <w:rPr>
                            <w:sz w:val="24"/>
                            <w:szCs w:val="24"/>
                          </w:rPr>
                          <w:t xml:space="preserve">Si ces admissibles au concours acceptent de signer un contrat ils seront alors 1/ 3 de leur temps en formation dans une classe et les 2/3 restant en ESPE. L’académie de Limoges  a fait le choix de mettre ces futurs enseignants en « stage filé » sur les décharges de directeurs. </w:t>
                        </w:r>
                      </w:p>
                      <w:p w:rsidR="00FF70BB" w:rsidRDefault="00FF70BB" w:rsidP="00B66085">
                        <w:pPr>
                          <w:spacing w:after="0"/>
                          <w:rPr>
                            <w:sz w:val="24"/>
                            <w:szCs w:val="24"/>
                          </w:rPr>
                        </w:pPr>
                        <w:r w:rsidRPr="00B66085">
                          <w:rPr>
                            <w:sz w:val="24"/>
                            <w:szCs w:val="24"/>
                          </w:rPr>
                          <w:t xml:space="preserve">Nous avions déjà connu cette situation avec les PE2 de l’époque de l’IUFM et même si nous sommes favorables à cette nouvelle  formation  </w:t>
                        </w:r>
                        <w:r w:rsidR="00B66085" w:rsidRPr="00B66085">
                          <w:rPr>
                            <w:sz w:val="24"/>
                            <w:szCs w:val="24"/>
                          </w:rPr>
                          <w:t xml:space="preserve">alternée </w:t>
                        </w:r>
                        <w:r w:rsidRPr="00B66085">
                          <w:rPr>
                            <w:sz w:val="24"/>
                            <w:szCs w:val="24"/>
                          </w:rPr>
                          <w:t xml:space="preserve"> des futurs enseignants, nous déplorons au plan départemental l’absence d’informations qui en résulte. </w:t>
                        </w:r>
                      </w:p>
                      <w:p w:rsidR="00B66085" w:rsidRPr="00B66085" w:rsidRDefault="00B66085" w:rsidP="00B66085">
                        <w:pPr>
                          <w:spacing w:after="0"/>
                          <w:rPr>
                            <w:sz w:val="24"/>
                            <w:szCs w:val="24"/>
                          </w:rPr>
                        </w:pPr>
                      </w:p>
                      <w:p w:rsidR="00FF70BB" w:rsidRPr="00B66085" w:rsidRDefault="00FF70BB">
                        <w:pPr>
                          <w:rPr>
                            <w:color w:val="FF0000"/>
                            <w:sz w:val="24"/>
                            <w:szCs w:val="24"/>
                          </w:rPr>
                        </w:pPr>
                        <w:r w:rsidRPr="00B66085">
                          <w:rPr>
                            <w:color w:val="FF0000"/>
                            <w:sz w:val="24"/>
                            <w:szCs w:val="24"/>
                          </w:rPr>
                          <w:t xml:space="preserve">Les directeurs découvrent pour certains avec étonnement,  pour d’autres avec colère cet état de fait ne trouvant pas leur décharge sur les couplages proposés lors du mouvement des TRS.  </w:t>
                        </w:r>
                      </w:p>
                      <w:p w:rsidR="00FF70BB" w:rsidRPr="00B66085" w:rsidRDefault="00FF70BB" w:rsidP="00B66085">
                        <w:pPr>
                          <w:spacing w:after="0"/>
                          <w:rPr>
                            <w:sz w:val="24"/>
                            <w:szCs w:val="24"/>
                          </w:rPr>
                        </w:pPr>
                        <w:r w:rsidRPr="00B66085">
                          <w:rPr>
                            <w:sz w:val="24"/>
                            <w:szCs w:val="24"/>
                          </w:rPr>
                          <w:t xml:space="preserve">L’administration corrézienne a tardé à nous apporter des réponses précises alors que nous l’avions interrogé à plusieurs reprises sur le sujet.   </w:t>
                        </w:r>
                      </w:p>
                      <w:p w:rsidR="00FF70BB" w:rsidRPr="00B66085" w:rsidRDefault="00FF70BB" w:rsidP="00B66085">
                        <w:pPr>
                          <w:spacing w:after="0"/>
                          <w:rPr>
                            <w:sz w:val="24"/>
                            <w:szCs w:val="24"/>
                          </w:rPr>
                        </w:pPr>
                        <w:r w:rsidRPr="00B66085">
                          <w:rPr>
                            <w:sz w:val="24"/>
                            <w:szCs w:val="24"/>
                          </w:rPr>
                          <w:t xml:space="preserve">Alors que nous dénonçons la surcharge de travail du directeur, les collègues désignés par les IEN auront à la rentrée </w:t>
                        </w:r>
                        <w:proofErr w:type="gramStart"/>
                        <w:r w:rsidRPr="00B66085">
                          <w:rPr>
                            <w:sz w:val="24"/>
                            <w:szCs w:val="24"/>
                          </w:rPr>
                          <w:t>prochaine ,</w:t>
                        </w:r>
                        <w:proofErr w:type="gramEnd"/>
                        <w:r w:rsidRPr="00B66085">
                          <w:rPr>
                            <w:sz w:val="24"/>
                            <w:szCs w:val="24"/>
                          </w:rPr>
                          <w:t xml:space="preserve"> à prendre en charge ces jeunes collègues dans leur classe pendant le temps réservé à leur travail administratif. Et pour des questions organisationnelles, ils n’auront pas le choix de leur jour de décharge. </w:t>
                        </w:r>
                      </w:p>
                      <w:p w:rsidR="00FF70BB" w:rsidRPr="00B66085" w:rsidRDefault="00FF70BB" w:rsidP="00B66085">
                        <w:pPr>
                          <w:spacing w:after="0"/>
                          <w:rPr>
                            <w:sz w:val="24"/>
                            <w:szCs w:val="24"/>
                          </w:rPr>
                        </w:pPr>
                        <w:r w:rsidRPr="00B66085">
                          <w:rPr>
                            <w:sz w:val="24"/>
                            <w:szCs w:val="24"/>
                          </w:rPr>
                          <w:t>Nous ne connaissons pas le nombre exact  de contractuels mais il serait très étonnant que les 18 postes ne soient pas pourvus à cette rentrée par des étudiants qui souhaitent s’engager dans le métier. La venue de ces nouveaux recrutés pourra alors largement compenser les nouveaux  temps partiels sur autorisation que l’administration refuse encore par crainte d’un « sous-effectif » d’enseignants.</w:t>
                        </w:r>
                      </w:p>
                      <w:p w:rsidR="00FF70BB" w:rsidRPr="00B66085" w:rsidRDefault="00FF70BB">
                        <w:pPr>
                          <w:rPr>
                            <w:sz w:val="24"/>
                            <w:szCs w:val="24"/>
                          </w:rPr>
                        </w:pPr>
                      </w:p>
                    </w:txbxContent>
                  </v:textbox>
                </v:shape>
              </w:pict>
            </w:r>
            <w:r w:rsidR="00FF70BB" w:rsidRPr="00E819DC">
              <w:rPr>
                <w:sz w:val="28"/>
                <w:szCs w:val="28"/>
              </w:rPr>
              <w:t>Listes des écoles retenues pour l’accueil des stagiaires contractuels</w:t>
            </w:r>
          </w:p>
        </w:tc>
      </w:tr>
      <w:tr w:rsidR="00FF70BB" w:rsidRPr="00E819DC" w:rsidTr="00E819DC">
        <w:tc>
          <w:tcPr>
            <w:tcW w:w="670" w:type="dxa"/>
            <w:shd w:val="clear" w:color="auto" w:fill="FFFF00"/>
          </w:tcPr>
          <w:p w:rsidR="00FF70BB" w:rsidRPr="00E819DC" w:rsidRDefault="00FF70BB" w:rsidP="00E819DC">
            <w:pPr>
              <w:spacing w:after="0" w:line="240" w:lineRule="auto"/>
              <w:rPr>
                <w:sz w:val="28"/>
                <w:szCs w:val="28"/>
              </w:rPr>
            </w:pPr>
          </w:p>
        </w:tc>
        <w:tc>
          <w:tcPr>
            <w:tcW w:w="4258" w:type="dxa"/>
            <w:shd w:val="clear" w:color="auto" w:fill="FFFF00"/>
          </w:tcPr>
          <w:p w:rsidR="00FF70BB" w:rsidRPr="00E819DC" w:rsidRDefault="00FF70BB" w:rsidP="00E819DC">
            <w:pPr>
              <w:spacing w:after="0" w:line="240" w:lineRule="auto"/>
              <w:rPr>
                <w:sz w:val="28"/>
                <w:szCs w:val="28"/>
              </w:rPr>
            </w:pPr>
            <w:r w:rsidRPr="00E819DC">
              <w:rPr>
                <w:sz w:val="28"/>
                <w:szCs w:val="28"/>
              </w:rPr>
              <w:t>BRIVE NORD</w:t>
            </w:r>
          </w:p>
        </w:tc>
      </w:tr>
      <w:tr w:rsidR="00FF70BB" w:rsidRPr="00E819DC" w:rsidTr="00E819DC">
        <w:tc>
          <w:tcPr>
            <w:tcW w:w="670" w:type="dxa"/>
            <w:shd w:val="clear" w:color="auto" w:fill="FFC000"/>
          </w:tcPr>
          <w:p w:rsidR="00FF70BB" w:rsidRPr="00E819DC" w:rsidRDefault="00FF70BB" w:rsidP="00E819DC">
            <w:pPr>
              <w:spacing w:after="0" w:line="240" w:lineRule="auto"/>
              <w:rPr>
                <w:sz w:val="28"/>
                <w:szCs w:val="28"/>
              </w:rPr>
            </w:pPr>
            <w:r w:rsidRPr="00E819DC">
              <w:rPr>
                <w:sz w:val="28"/>
                <w:szCs w:val="28"/>
              </w:rPr>
              <w:t>1</w:t>
            </w:r>
          </w:p>
        </w:tc>
        <w:tc>
          <w:tcPr>
            <w:tcW w:w="4258" w:type="dxa"/>
            <w:shd w:val="clear" w:color="auto" w:fill="FFC000"/>
          </w:tcPr>
          <w:p w:rsidR="00FF70BB" w:rsidRPr="00E819DC" w:rsidRDefault="00FF70BB" w:rsidP="00E819DC">
            <w:pPr>
              <w:spacing w:after="0" w:line="240" w:lineRule="auto"/>
              <w:rPr>
                <w:sz w:val="28"/>
                <w:szCs w:val="28"/>
              </w:rPr>
            </w:pPr>
            <w:proofErr w:type="spellStart"/>
            <w:r w:rsidRPr="00E819DC">
              <w:rPr>
                <w:sz w:val="28"/>
                <w:szCs w:val="28"/>
              </w:rPr>
              <w:t>Arnac</w:t>
            </w:r>
            <w:proofErr w:type="spellEnd"/>
            <w:r w:rsidRPr="00E819DC">
              <w:rPr>
                <w:sz w:val="28"/>
                <w:szCs w:val="28"/>
              </w:rPr>
              <w:t xml:space="preserve"> Pompadour </w:t>
            </w:r>
            <w:proofErr w:type="spellStart"/>
            <w:r w:rsidRPr="00E819DC">
              <w:rPr>
                <w:sz w:val="28"/>
                <w:szCs w:val="28"/>
              </w:rPr>
              <w:t>élem</w:t>
            </w:r>
            <w:proofErr w:type="spellEnd"/>
          </w:p>
        </w:tc>
      </w:tr>
      <w:tr w:rsidR="00FF70BB" w:rsidRPr="00E819DC" w:rsidTr="00E819DC">
        <w:tc>
          <w:tcPr>
            <w:tcW w:w="670" w:type="dxa"/>
            <w:shd w:val="clear" w:color="auto" w:fill="FFC000"/>
          </w:tcPr>
          <w:p w:rsidR="00FF70BB" w:rsidRPr="00E819DC" w:rsidRDefault="00FF70BB" w:rsidP="00E819DC">
            <w:pPr>
              <w:spacing w:after="0" w:line="240" w:lineRule="auto"/>
              <w:rPr>
                <w:sz w:val="28"/>
                <w:szCs w:val="28"/>
              </w:rPr>
            </w:pPr>
            <w:r w:rsidRPr="00E819DC">
              <w:rPr>
                <w:sz w:val="28"/>
                <w:szCs w:val="28"/>
              </w:rPr>
              <w:t>2</w:t>
            </w:r>
          </w:p>
        </w:tc>
        <w:tc>
          <w:tcPr>
            <w:tcW w:w="4258" w:type="dxa"/>
            <w:shd w:val="clear" w:color="auto" w:fill="FFC000"/>
          </w:tcPr>
          <w:p w:rsidR="00FF70BB" w:rsidRPr="00E819DC" w:rsidRDefault="00FF70BB" w:rsidP="00E819DC">
            <w:pPr>
              <w:spacing w:after="0" w:line="240" w:lineRule="auto"/>
              <w:rPr>
                <w:sz w:val="28"/>
                <w:szCs w:val="28"/>
              </w:rPr>
            </w:pPr>
            <w:r w:rsidRPr="00E819DC">
              <w:rPr>
                <w:sz w:val="28"/>
                <w:szCs w:val="28"/>
              </w:rPr>
              <w:t xml:space="preserve">Brive Cité des Roses </w:t>
            </w:r>
            <w:proofErr w:type="spellStart"/>
            <w:r w:rsidRPr="00E819DC">
              <w:rPr>
                <w:sz w:val="28"/>
                <w:szCs w:val="28"/>
              </w:rPr>
              <w:t>élem</w:t>
            </w:r>
            <w:proofErr w:type="spellEnd"/>
          </w:p>
        </w:tc>
      </w:tr>
      <w:tr w:rsidR="00FF70BB" w:rsidRPr="00E819DC" w:rsidTr="00E819DC">
        <w:tc>
          <w:tcPr>
            <w:tcW w:w="670" w:type="dxa"/>
            <w:shd w:val="clear" w:color="auto" w:fill="FFC000"/>
          </w:tcPr>
          <w:p w:rsidR="00FF70BB" w:rsidRPr="00E819DC" w:rsidRDefault="00FF70BB" w:rsidP="00E819DC">
            <w:pPr>
              <w:spacing w:after="0" w:line="240" w:lineRule="auto"/>
              <w:rPr>
                <w:sz w:val="28"/>
                <w:szCs w:val="28"/>
              </w:rPr>
            </w:pPr>
            <w:r w:rsidRPr="00E819DC">
              <w:rPr>
                <w:sz w:val="28"/>
                <w:szCs w:val="28"/>
              </w:rPr>
              <w:t>3</w:t>
            </w:r>
          </w:p>
        </w:tc>
        <w:tc>
          <w:tcPr>
            <w:tcW w:w="4258" w:type="dxa"/>
            <w:shd w:val="clear" w:color="auto" w:fill="FFC000"/>
          </w:tcPr>
          <w:p w:rsidR="00FF70BB" w:rsidRPr="00E819DC" w:rsidRDefault="00FF70BB" w:rsidP="00E819DC">
            <w:pPr>
              <w:spacing w:after="0" w:line="240" w:lineRule="auto"/>
              <w:rPr>
                <w:sz w:val="28"/>
                <w:szCs w:val="28"/>
              </w:rPr>
            </w:pPr>
            <w:r w:rsidRPr="00E819DC">
              <w:rPr>
                <w:sz w:val="28"/>
                <w:szCs w:val="28"/>
              </w:rPr>
              <w:t>Brive Cité des Roses mat</w:t>
            </w:r>
          </w:p>
        </w:tc>
      </w:tr>
      <w:tr w:rsidR="00FF70BB" w:rsidRPr="00E819DC" w:rsidTr="00E819DC">
        <w:tc>
          <w:tcPr>
            <w:tcW w:w="670" w:type="dxa"/>
            <w:shd w:val="clear" w:color="auto" w:fill="FFC000"/>
          </w:tcPr>
          <w:p w:rsidR="00FF70BB" w:rsidRPr="00E819DC" w:rsidRDefault="00FF70BB" w:rsidP="00E819DC">
            <w:pPr>
              <w:spacing w:after="0" w:line="240" w:lineRule="auto"/>
              <w:rPr>
                <w:sz w:val="28"/>
                <w:szCs w:val="28"/>
              </w:rPr>
            </w:pPr>
            <w:r w:rsidRPr="00E819DC">
              <w:rPr>
                <w:sz w:val="28"/>
                <w:szCs w:val="28"/>
              </w:rPr>
              <w:t>4</w:t>
            </w:r>
          </w:p>
        </w:tc>
        <w:tc>
          <w:tcPr>
            <w:tcW w:w="4258" w:type="dxa"/>
            <w:shd w:val="clear" w:color="auto" w:fill="FFC000"/>
          </w:tcPr>
          <w:p w:rsidR="00FF70BB" w:rsidRPr="00E819DC" w:rsidRDefault="00FF70BB" w:rsidP="00E819DC">
            <w:pPr>
              <w:spacing w:after="0" w:line="240" w:lineRule="auto"/>
              <w:rPr>
                <w:sz w:val="28"/>
                <w:szCs w:val="28"/>
              </w:rPr>
            </w:pPr>
            <w:r w:rsidRPr="00E819DC">
              <w:rPr>
                <w:sz w:val="28"/>
                <w:szCs w:val="28"/>
              </w:rPr>
              <w:t xml:space="preserve">Brive Henri Gérard </w:t>
            </w:r>
            <w:proofErr w:type="spellStart"/>
            <w:r w:rsidRPr="00E819DC">
              <w:rPr>
                <w:sz w:val="28"/>
                <w:szCs w:val="28"/>
              </w:rPr>
              <w:t>élem</w:t>
            </w:r>
            <w:proofErr w:type="spellEnd"/>
          </w:p>
        </w:tc>
      </w:tr>
      <w:tr w:rsidR="00FF70BB" w:rsidRPr="00E819DC" w:rsidTr="00E819DC">
        <w:tc>
          <w:tcPr>
            <w:tcW w:w="670" w:type="dxa"/>
            <w:shd w:val="clear" w:color="auto" w:fill="FFC000"/>
          </w:tcPr>
          <w:p w:rsidR="00FF70BB" w:rsidRPr="00E819DC" w:rsidRDefault="00FF70BB" w:rsidP="00E819DC">
            <w:pPr>
              <w:spacing w:after="0" w:line="240" w:lineRule="auto"/>
              <w:rPr>
                <w:sz w:val="28"/>
                <w:szCs w:val="28"/>
              </w:rPr>
            </w:pPr>
            <w:r w:rsidRPr="00E819DC">
              <w:rPr>
                <w:sz w:val="28"/>
                <w:szCs w:val="28"/>
              </w:rPr>
              <w:t>5</w:t>
            </w:r>
          </w:p>
        </w:tc>
        <w:tc>
          <w:tcPr>
            <w:tcW w:w="4258" w:type="dxa"/>
            <w:shd w:val="clear" w:color="auto" w:fill="FFC000"/>
          </w:tcPr>
          <w:p w:rsidR="00FF70BB" w:rsidRPr="00E819DC" w:rsidRDefault="00FF70BB" w:rsidP="00E819DC">
            <w:pPr>
              <w:spacing w:after="0" w:line="240" w:lineRule="auto"/>
              <w:rPr>
                <w:sz w:val="28"/>
                <w:szCs w:val="28"/>
              </w:rPr>
            </w:pPr>
            <w:r w:rsidRPr="00E819DC">
              <w:rPr>
                <w:sz w:val="28"/>
                <w:szCs w:val="28"/>
              </w:rPr>
              <w:t>Brive St Germain mat</w:t>
            </w:r>
          </w:p>
        </w:tc>
      </w:tr>
      <w:tr w:rsidR="00FF70BB" w:rsidRPr="00E819DC" w:rsidTr="00E819DC">
        <w:tc>
          <w:tcPr>
            <w:tcW w:w="4928" w:type="dxa"/>
            <w:gridSpan w:val="2"/>
          </w:tcPr>
          <w:p w:rsidR="00FF70BB" w:rsidRPr="00E819DC" w:rsidRDefault="00FF70BB" w:rsidP="00E819DC">
            <w:pPr>
              <w:spacing w:after="0" w:line="240" w:lineRule="auto"/>
              <w:rPr>
                <w:sz w:val="28"/>
                <w:szCs w:val="28"/>
              </w:rPr>
            </w:pPr>
          </w:p>
        </w:tc>
      </w:tr>
      <w:tr w:rsidR="00FF70BB" w:rsidRPr="00E819DC" w:rsidTr="00E819DC">
        <w:tc>
          <w:tcPr>
            <w:tcW w:w="670" w:type="dxa"/>
            <w:shd w:val="clear" w:color="auto" w:fill="FFFF00"/>
          </w:tcPr>
          <w:p w:rsidR="00FF70BB" w:rsidRPr="00E819DC" w:rsidRDefault="00FF70BB" w:rsidP="00E819DC">
            <w:pPr>
              <w:spacing w:after="0" w:line="240" w:lineRule="auto"/>
              <w:rPr>
                <w:sz w:val="28"/>
                <w:szCs w:val="28"/>
              </w:rPr>
            </w:pPr>
          </w:p>
        </w:tc>
        <w:tc>
          <w:tcPr>
            <w:tcW w:w="4258" w:type="dxa"/>
            <w:shd w:val="clear" w:color="auto" w:fill="FFFF00"/>
          </w:tcPr>
          <w:p w:rsidR="00FF70BB" w:rsidRPr="00E819DC" w:rsidRDefault="00FF70BB" w:rsidP="00E819DC">
            <w:pPr>
              <w:spacing w:after="0" w:line="240" w:lineRule="auto"/>
              <w:rPr>
                <w:sz w:val="28"/>
                <w:szCs w:val="28"/>
              </w:rPr>
            </w:pPr>
            <w:r w:rsidRPr="00E819DC">
              <w:rPr>
                <w:sz w:val="28"/>
                <w:szCs w:val="28"/>
              </w:rPr>
              <w:t>BRIVE SUD</w:t>
            </w:r>
          </w:p>
        </w:tc>
      </w:tr>
      <w:tr w:rsidR="00FF70BB" w:rsidRPr="00E819DC" w:rsidTr="00E819DC">
        <w:tc>
          <w:tcPr>
            <w:tcW w:w="670" w:type="dxa"/>
            <w:shd w:val="clear" w:color="auto" w:fill="C6D9F1"/>
          </w:tcPr>
          <w:p w:rsidR="00FF70BB" w:rsidRPr="00E819DC" w:rsidRDefault="00FF70BB" w:rsidP="00E819DC">
            <w:pPr>
              <w:spacing w:after="0" w:line="240" w:lineRule="auto"/>
              <w:rPr>
                <w:sz w:val="28"/>
                <w:szCs w:val="28"/>
              </w:rPr>
            </w:pPr>
            <w:r w:rsidRPr="00E819DC">
              <w:rPr>
                <w:sz w:val="28"/>
                <w:szCs w:val="28"/>
              </w:rPr>
              <w:t>6</w:t>
            </w:r>
          </w:p>
        </w:tc>
        <w:tc>
          <w:tcPr>
            <w:tcW w:w="4258" w:type="dxa"/>
            <w:shd w:val="clear" w:color="auto" w:fill="C6D9F1"/>
          </w:tcPr>
          <w:p w:rsidR="00FF70BB" w:rsidRPr="00E819DC" w:rsidRDefault="00FF70BB" w:rsidP="00E819DC">
            <w:pPr>
              <w:spacing w:after="0" w:line="240" w:lineRule="auto"/>
              <w:rPr>
                <w:sz w:val="28"/>
                <w:szCs w:val="28"/>
              </w:rPr>
            </w:pPr>
            <w:proofErr w:type="spellStart"/>
            <w:r w:rsidRPr="00E819DC">
              <w:rPr>
                <w:sz w:val="28"/>
                <w:szCs w:val="28"/>
              </w:rPr>
              <w:t>Aubazine</w:t>
            </w:r>
            <w:proofErr w:type="spellEnd"/>
            <w:r w:rsidRPr="00E819DC">
              <w:rPr>
                <w:sz w:val="28"/>
                <w:szCs w:val="28"/>
              </w:rPr>
              <w:t xml:space="preserve"> </w:t>
            </w:r>
            <w:proofErr w:type="spellStart"/>
            <w:r w:rsidRPr="00E819DC">
              <w:rPr>
                <w:sz w:val="28"/>
                <w:szCs w:val="28"/>
              </w:rPr>
              <w:t>prim</w:t>
            </w:r>
            <w:proofErr w:type="spellEnd"/>
          </w:p>
        </w:tc>
      </w:tr>
      <w:tr w:rsidR="00FF70BB" w:rsidRPr="00E819DC" w:rsidTr="00E819DC">
        <w:tc>
          <w:tcPr>
            <w:tcW w:w="670" w:type="dxa"/>
            <w:shd w:val="clear" w:color="auto" w:fill="C6D9F1"/>
          </w:tcPr>
          <w:p w:rsidR="00FF70BB" w:rsidRPr="00E819DC" w:rsidRDefault="00FF70BB" w:rsidP="00E819DC">
            <w:pPr>
              <w:spacing w:after="0" w:line="240" w:lineRule="auto"/>
              <w:rPr>
                <w:sz w:val="28"/>
                <w:szCs w:val="28"/>
              </w:rPr>
            </w:pPr>
            <w:r w:rsidRPr="00E819DC">
              <w:rPr>
                <w:sz w:val="28"/>
                <w:szCs w:val="28"/>
              </w:rPr>
              <w:t>7</w:t>
            </w:r>
          </w:p>
        </w:tc>
        <w:tc>
          <w:tcPr>
            <w:tcW w:w="4258" w:type="dxa"/>
            <w:shd w:val="clear" w:color="auto" w:fill="C6D9F1"/>
          </w:tcPr>
          <w:p w:rsidR="00FF70BB" w:rsidRPr="00E819DC" w:rsidRDefault="00FF70BB" w:rsidP="00E819DC">
            <w:pPr>
              <w:spacing w:after="0" w:line="240" w:lineRule="auto"/>
              <w:rPr>
                <w:sz w:val="28"/>
                <w:szCs w:val="28"/>
              </w:rPr>
            </w:pPr>
            <w:r w:rsidRPr="00E819DC">
              <w:rPr>
                <w:sz w:val="28"/>
                <w:szCs w:val="28"/>
              </w:rPr>
              <w:t xml:space="preserve">Beynat </w:t>
            </w:r>
            <w:proofErr w:type="spellStart"/>
            <w:r w:rsidRPr="00E819DC">
              <w:rPr>
                <w:sz w:val="28"/>
                <w:szCs w:val="28"/>
              </w:rPr>
              <w:t>prim</w:t>
            </w:r>
            <w:proofErr w:type="spellEnd"/>
          </w:p>
        </w:tc>
      </w:tr>
      <w:tr w:rsidR="00FF70BB" w:rsidRPr="00E819DC" w:rsidTr="00E819DC">
        <w:tc>
          <w:tcPr>
            <w:tcW w:w="670" w:type="dxa"/>
            <w:shd w:val="clear" w:color="auto" w:fill="C6D9F1"/>
          </w:tcPr>
          <w:p w:rsidR="00FF70BB" w:rsidRPr="00E819DC" w:rsidRDefault="00FF70BB" w:rsidP="00E819DC">
            <w:pPr>
              <w:spacing w:after="0" w:line="240" w:lineRule="auto"/>
              <w:rPr>
                <w:sz w:val="28"/>
                <w:szCs w:val="28"/>
              </w:rPr>
            </w:pPr>
            <w:r w:rsidRPr="00E819DC">
              <w:rPr>
                <w:sz w:val="28"/>
                <w:szCs w:val="28"/>
              </w:rPr>
              <w:t>8</w:t>
            </w:r>
          </w:p>
        </w:tc>
        <w:tc>
          <w:tcPr>
            <w:tcW w:w="4258" w:type="dxa"/>
            <w:shd w:val="clear" w:color="auto" w:fill="C6D9F1"/>
          </w:tcPr>
          <w:p w:rsidR="00FF70BB" w:rsidRPr="00E819DC" w:rsidRDefault="00FF70BB" w:rsidP="00E819DC">
            <w:pPr>
              <w:spacing w:after="0" w:line="240" w:lineRule="auto"/>
              <w:rPr>
                <w:sz w:val="28"/>
                <w:szCs w:val="28"/>
              </w:rPr>
            </w:pPr>
            <w:proofErr w:type="spellStart"/>
            <w:r w:rsidRPr="00E819DC">
              <w:rPr>
                <w:sz w:val="28"/>
                <w:szCs w:val="28"/>
              </w:rPr>
              <w:t>Jugeals</w:t>
            </w:r>
            <w:proofErr w:type="spellEnd"/>
            <w:r w:rsidRPr="00E819DC">
              <w:rPr>
                <w:sz w:val="28"/>
                <w:szCs w:val="28"/>
              </w:rPr>
              <w:t xml:space="preserve"> Nazareth </w:t>
            </w:r>
            <w:proofErr w:type="spellStart"/>
            <w:r w:rsidRPr="00E819DC">
              <w:rPr>
                <w:sz w:val="28"/>
                <w:szCs w:val="28"/>
              </w:rPr>
              <w:t>prim</w:t>
            </w:r>
            <w:proofErr w:type="spellEnd"/>
          </w:p>
        </w:tc>
      </w:tr>
      <w:tr w:rsidR="00FF70BB" w:rsidRPr="00E819DC" w:rsidTr="00E819DC">
        <w:tc>
          <w:tcPr>
            <w:tcW w:w="670" w:type="dxa"/>
            <w:shd w:val="clear" w:color="auto" w:fill="C6D9F1"/>
          </w:tcPr>
          <w:p w:rsidR="00FF70BB" w:rsidRPr="00E819DC" w:rsidRDefault="00FF70BB" w:rsidP="00E819DC">
            <w:pPr>
              <w:spacing w:after="0" w:line="240" w:lineRule="auto"/>
              <w:rPr>
                <w:sz w:val="28"/>
                <w:szCs w:val="28"/>
              </w:rPr>
            </w:pPr>
            <w:r w:rsidRPr="00E819DC">
              <w:rPr>
                <w:sz w:val="28"/>
                <w:szCs w:val="28"/>
              </w:rPr>
              <w:t>9</w:t>
            </w:r>
          </w:p>
        </w:tc>
        <w:tc>
          <w:tcPr>
            <w:tcW w:w="4258" w:type="dxa"/>
            <w:shd w:val="clear" w:color="auto" w:fill="C6D9F1"/>
          </w:tcPr>
          <w:p w:rsidR="00FF70BB" w:rsidRPr="00E819DC" w:rsidRDefault="00FF70BB" w:rsidP="00E819DC">
            <w:pPr>
              <w:spacing w:after="0" w:line="240" w:lineRule="auto"/>
              <w:rPr>
                <w:sz w:val="28"/>
                <w:szCs w:val="28"/>
              </w:rPr>
            </w:pPr>
            <w:r w:rsidRPr="00E819DC">
              <w:rPr>
                <w:sz w:val="28"/>
                <w:szCs w:val="28"/>
              </w:rPr>
              <w:t xml:space="preserve">Larche </w:t>
            </w:r>
            <w:proofErr w:type="spellStart"/>
            <w:r w:rsidRPr="00E819DC">
              <w:rPr>
                <w:sz w:val="28"/>
                <w:szCs w:val="28"/>
              </w:rPr>
              <w:t>prim</w:t>
            </w:r>
            <w:proofErr w:type="spellEnd"/>
          </w:p>
        </w:tc>
      </w:tr>
      <w:tr w:rsidR="00FF70BB" w:rsidRPr="00E819DC" w:rsidTr="00E819DC">
        <w:tc>
          <w:tcPr>
            <w:tcW w:w="670" w:type="dxa"/>
            <w:shd w:val="clear" w:color="auto" w:fill="C6D9F1"/>
          </w:tcPr>
          <w:p w:rsidR="00FF70BB" w:rsidRPr="00E819DC" w:rsidRDefault="00FF70BB" w:rsidP="00E819DC">
            <w:pPr>
              <w:spacing w:after="0" w:line="240" w:lineRule="auto"/>
              <w:rPr>
                <w:sz w:val="28"/>
                <w:szCs w:val="28"/>
              </w:rPr>
            </w:pPr>
            <w:r w:rsidRPr="00E819DC">
              <w:rPr>
                <w:sz w:val="28"/>
                <w:szCs w:val="28"/>
              </w:rPr>
              <w:t>10</w:t>
            </w:r>
          </w:p>
        </w:tc>
        <w:tc>
          <w:tcPr>
            <w:tcW w:w="4258" w:type="dxa"/>
            <w:shd w:val="clear" w:color="auto" w:fill="C6D9F1"/>
          </w:tcPr>
          <w:p w:rsidR="00FF70BB" w:rsidRPr="00E819DC" w:rsidRDefault="00FF70BB" w:rsidP="00E819DC">
            <w:pPr>
              <w:spacing w:after="0" w:line="240" w:lineRule="auto"/>
              <w:rPr>
                <w:sz w:val="28"/>
                <w:szCs w:val="28"/>
              </w:rPr>
            </w:pPr>
            <w:r w:rsidRPr="00E819DC">
              <w:rPr>
                <w:sz w:val="28"/>
                <w:szCs w:val="28"/>
              </w:rPr>
              <w:t>Malemort Jules Ferry mat</w:t>
            </w:r>
          </w:p>
        </w:tc>
      </w:tr>
      <w:tr w:rsidR="00FF70BB" w:rsidRPr="00E819DC" w:rsidTr="00E819DC">
        <w:tc>
          <w:tcPr>
            <w:tcW w:w="670" w:type="dxa"/>
            <w:shd w:val="clear" w:color="auto" w:fill="C6D9F1"/>
          </w:tcPr>
          <w:p w:rsidR="00FF70BB" w:rsidRPr="00E819DC" w:rsidRDefault="00FF70BB" w:rsidP="00E819DC">
            <w:pPr>
              <w:spacing w:after="0" w:line="240" w:lineRule="auto"/>
              <w:rPr>
                <w:sz w:val="28"/>
                <w:szCs w:val="28"/>
              </w:rPr>
            </w:pPr>
            <w:r w:rsidRPr="00E819DC">
              <w:rPr>
                <w:sz w:val="28"/>
                <w:szCs w:val="28"/>
              </w:rPr>
              <w:t>11</w:t>
            </w:r>
          </w:p>
        </w:tc>
        <w:tc>
          <w:tcPr>
            <w:tcW w:w="4258" w:type="dxa"/>
            <w:shd w:val="clear" w:color="auto" w:fill="C6D9F1"/>
          </w:tcPr>
          <w:p w:rsidR="00FF70BB" w:rsidRPr="00E819DC" w:rsidRDefault="00FF70BB" w:rsidP="00E819DC">
            <w:pPr>
              <w:spacing w:after="0" w:line="240" w:lineRule="auto"/>
              <w:rPr>
                <w:sz w:val="28"/>
                <w:szCs w:val="28"/>
              </w:rPr>
            </w:pPr>
            <w:r w:rsidRPr="00E819DC">
              <w:rPr>
                <w:sz w:val="28"/>
                <w:szCs w:val="28"/>
              </w:rPr>
              <w:t xml:space="preserve">Malemort </w:t>
            </w:r>
            <w:proofErr w:type="spellStart"/>
            <w:r w:rsidRPr="00E819DC">
              <w:rPr>
                <w:sz w:val="28"/>
                <w:szCs w:val="28"/>
              </w:rPr>
              <w:t>Puymaret</w:t>
            </w:r>
            <w:proofErr w:type="spellEnd"/>
            <w:r w:rsidRPr="00E819DC">
              <w:rPr>
                <w:sz w:val="28"/>
                <w:szCs w:val="28"/>
              </w:rPr>
              <w:t xml:space="preserve"> </w:t>
            </w:r>
            <w:proofErr w:type="spellStart"/>
            <w:r w:rsidRPr="00E819DC">
              <w:rPr>
                <w:sz w:val="28"/>
                <w:szCs w:val="28"/>
              </w:rPr>
              <w:t>prim</w:t>
            </w:r>
            <w:proofErr w:type="spellEnd"/>
          </w:p>
        </w:tc>
      </w:tr>
      <w:tr w:rsidR="00FF70BB" w:rsidRPr="00E819DC" w:rsidTr="00E819DC">
        <w:tc>
          <w:tcPr>
            <w:tcW w:w="4928" w:type="dxa"/>
            <w:gridSpan w:val="2"/>
          </w:tcPr>
          <w:p w:rsidR="00FF70BB" w:rsidRPr="00E819DC" w:rsidRDefault="00FF70BB" w:rsidP="00E819DC">
            <w:pPr>
              <w:spacing w:after="0" w:line="240" w:lineRule="auto"/>
              <w:rPr>
                <w:sz w:val="28"/>
                <w:szCs w:val="28"/>
              </w:rPr>
            </w:pPr>
          </w:p>
        </w:tc>
      </w:tr>
      <w:tr w:rsidR="00FF70BB" w:rsidRPr="00E819DC" w:rsidTr="00E819DC">
        <w:tc>
          <w:tcPr>
            <w:tcW w:w="670" w:type="dxa"/>
            <w:shd w:val="clear" w:color="auto" w:fill="FFFF00"/>
          </w:tcPr>
          <w:p w:rsidR="00FF70BB" w:rsidRPr="00E819DC" w:rsidRDefault="00FF70BB" w:rsidP="00E819DC">
            <w:pPr>
              <w:spacing w:after="0" w:line="240" w:lineRule="auto"/>
              <w:rPr>
                <w:sz w:val="28"/>
                <w:szCs w:val="28"/>
              </w:rPr>
            </w:pPr>
          </w:p>
        </w:tc>
        <w:tc>
          <w:tcPr>
            <w:tcW w:w="4258" w:type="dxa"/>
            <w:shd w:val="clear" w:color="auto" w:fill="FFFF00"/>
          </w:tcPr>
          <w:p w:rsidR="00FF70BB" w:rsidRPr="00E819DC" w:rsidRDefault="00FF70BB" w:rsidP="00E819DC">
            <w:pPr>
              <w:spacing w:after="0" w:line="240" w:lineRule="auto"/>
              <w:rPr>
                <w:sz w:val="28"/>
                <w:szCs w:val="28"/>
              </w:rPr>
            </w:pPr>
            <w:r w:rsidRPr="00E819DC">
              <w:rPr>
                <w:sz w:val="28"/>
                <w:szCs w:val="28"/>
              </w:rPr>
              <w:t>TULLE SUD</w:t>
            </w:r>
          </w:p>
        </w:tc>
      </w:tr>
      <w:tr w:rsidR="00FF70BB" w:rsidRPr="00E819DC" w:rsidTr="00E819DC">
        <w:tc>
          <w:tcPr>
            <w:tcW w:w="670" w:type="dxa"/>
            <w:shd w:val="clear" w:color="auto" w:fill="D6E3BC"/>
          </w:tcPr>
          <w:p w:rsidR="00FF70BB" w:rsidRPr="00E819DC" w:rsidRDefault="00FF70BB" w:rsidP="00E819DC">
            <w:pPr>
              <w:spacing w:after="0" w:line="240" w:lineRule="auto"/>
              <w:rPr>
                <w:sz w:val="28"/>
                <w:szCs w:val="28"/>
              </w:rPr>
            </w:pPr>
            <w:r w:rsidRPr="00E819DC">
              <w:rPr>
                <w:sz w:val="28"/>
                <w:szCs w:val="28"/>
              </w:rPr>
              <w:t>12</w:t>
            </w:r>
          </w:p>
        </w:tc>
        <w:tc>
          <w:tcPr>
            <w:tcW w:w="4258" w:type="dxa"/>
            <w:shd w:val="clear" w:color="auto" w:fill="D6E3BC"/>
          </w:tcPr>
          <w:p w:rsidR="00FF70BB" w:rsidRPr="00E819DC" w:rsidRDefault="00FF70BB" w:rsidP="00E819DC">
            <w:pPr>
              <w:spacing w:after="0" w:line="240" w:lineRule="auto"/>
              <w:rPr>
                <w:sz w:val="28"/>
                <w:szCs w:val="28"/>
              </w:rPr>
            </w:pPr>
            <w:proofErr w:type="spellStart"/>
            <w:r w:rsidRPr="00E819DC">
              <w:rPr>
                <w:sz w:val="28"/>
                <w:szCs w:val="28"/>
              </w:rPr>
              <w:t>Favars</w:t>
            </w:r>
            <w:proofErr w:type="spellEnd"/>
            <w:r w:rsidRPr="00E819DC">
              <w:rPr>
                <w:sz w:val="28"/>
                <w:szCs w:val="28"/>
              </w:rPr>
              <w:t xml:space="preserve"> </w:t>
            </w:r>
            <w:proofErr w:type="spellStart"/>
            <w:r w:rsidRPr="00E819DC">
              <w:rPr>
                <w:sz w:val="28"/>
                <w:szCs w:val="28"/>
              </w:rPr>
              <w:t>prim</w:t>
            </w:r>
            <w:proofErr w:type="spellEnd"/>
          </w:p>
        </w:tc>
      </w:tr>
      <w:tr w:rsidR="00FF70BB" w:rsidRPr="00E819DC" w:rsidTr="00E819DC">
        <w:tc>
          <w:tcPr>
            <w:tcW w:w="670" w:type="dxa"/>
            <w:shd w:val="clear" w:color="auto" w:fill="D6E3BC"/>
          </w:tcPr>
          <w:p w:rsidR="00FF70BB" w:rsidRPr="00E819DC" w:rsidRDefault="00FF70BB" w:rsidP="00E819DC">
            <w:pPr>
              <w:spacing w:after="0" w:line="240" w:lineRule="auto"/>
              <w:rPr>
                <w:sz w:val="28"/>
                <w:szCs w:val="28"/>
              </w:rPr>
            </w:pPr>
            <w:r w:rsidRPr="00E819DC">
              <w:rPr>
                <w:sz w:val="28"/>
                <w:szCs w:val="28"/>
              </w:rPr>
              <w:t>13</w:t>
            </w:r>
          </w:p>
        </w:tc>
        <w:tc>
          <w:tcPr>
            <w:tcW w:w="4258" w:type="dxa"/>
            <w:shd w:val="clear" w:color="auto" w:fill="D6E3BC"/>
          </w:tcPr>
          <w:p w:rsidR="00FF70BB" w:rsidRPr="00E819DC" w:rsidRDefault="00FF70BB" w:rsidP="00E819DC">
            <w:pPr>
              <w:spacing w:after="0" w:line="240" w:lineRule="auto"/>
              <w:rPr>
                <w:sz w:val="28"/>
                <w:szCs w:val="28"/>
              </w:rPr>
            </w:pPr>
            <w:r w:rsidRPr="00E819DC">
              <w:rPr>
                <w:sz w:val="28"/>
                <w:szCs w:val="28"/>
              </w:rPr>
              <w:t>Lagarde-</w:t>
            </w:r>
            <w:proofErr w:type="spellStart"/>
            <w:r w:rsidRPr="00E819DC">
              <w:rPr>
                <w:sz w:val="28"/>
                <w:szCs w:val="28"/>
              </w:rPr>
              <w:t>Enval</w:t>
            </w:r>
            <w:proofErr w:type="spellEnd"/>
            <w:r w:rsidRPr="00E819DC">
              <w:rPr>
                <w:sz w:val="28"/>
                <w:szCs w:val="28"/>
              </w:rPr>
              <w:t xml:space="preserve"> </w:t>
            </w:r>
            <w:proofErr w:type="spellStart"/>
            <w:r w:rsidRPr="00E819DC">
              <w:rPr>
                <w:sz w:val="28"/>
                <w:szCs w:val="28"/>
              </w:rPr>
              <w:t>prim</w:t>
            </w:r>
            <w:proofErr w:type="spellEnd"/>
          </w:p>
        </w:tc>
      </w:tr>
      <w:tr w:rsidR="00FF70BB" w:rsidRPr="00E819DC" w:rsidTr="00E819DC">
        <w:tc>
          <w:tcPr>
            <w:tcW w:w="670" w:type="dxa"/>
            <w:shd w:val="clear" w:color="auto" w:fill="D6E3BC"/>
          </w:tcPr>
          <w:p w:rsidR="00FF70BB" w:rsidRPr="00E819DC" w:rsidRDefault="00FF70BB" w:rsidP="00E819DC">
            <w:pPr>
              <w:spacing w:after="0" w:line="240" w:lineRule="auto"/>
              <w:rPr>
                <w:sz w:val="28"/>
                <w:szCs w:val="28"/>
              </w:rPr>
            </w:pPr>
            <w:r w:rsidRPr="00E819DC">
              <w:rPr>
                <w:sz w:val="28"/>
                <w:szCs w:val="28"/>
              </w:rPr>
              <w:t>14</w:t>
            </w:r>
          </w:p>
        </w:tc>
        <w:tc>
          <w:tcPr>
            <w:tcW w:w="4258" w:type="dxa"/>
            <w:shd w:val="clear" w:color="auto" w:fill="D6E3BC"/>
          </w:tcPr>
          <w:p w:rsidR="00FF70BB" w:rsidRPr="00E819DC" w:rsidRDefault="00FF70BB" w:rsidP="00E819DC">
            <w:pPr>
              <w:spacing w:after="0" w:line="240" w:lineRule="auto"/>
              <w:rPr>
                <w:sz w:val="28"/>
                <w:szCs w:val="28"/>
              </w:rPr>
            </w:pPr>
            <w:r w:rsidRPr="00E819DC">
              <w:rPr>
                <w:sz w:val="28"/>
                <w:szCs w:val="28"/>
              </w:rPr>
              <w:t xml:space="preserve">Laguenne </w:t>
            </w:r>
            <w:proofErr w:type="spellStart"/>
            <w:r w:rsidRPr="00E819DC">
              <w:rPr>
                <w:sz w:val="28"/>
                <w:szCs w:val="28"/>
              </w:rPr>
              <w:t>élem</w:t>
            </w:r>
            <w:proofErr w:type="spellEnd"/>
          </w:p>
        </w:tc>
      </w:tr>
      <w:tr w:rsidR="00FF70BB" w:rsidRPr="00E819DC" w:rsidTr="00E819DC">
        <w:tc>
          <w:tcPr>
            <w:tcW w:w="670" w:type="dxa"/>
            <w:shd w:val="clear" w:color="auto" w:fill="D6E3BC"/>
          </w:tcPr>
          <w:p w:rsidR="00FF70BB" w:rsidRPr="00E819DC" w:rsidRDefault="00FF70BB" w:rsidP="00E819DC">
            <w:pPr>
              <w:spacing w:after="0" w:line="240" w:lineRule="auto"/>
              <w:rPr>
                <w:sz w:val="28"/>
                <w:szCs w:val="28"/>
              </w:rPr>
            </w:pPr>
            <w:r w:rsidRPr="00E819DC">
              <w:rPr>
                <w:sz w:val="28"/>
                <w:szCs w:val="28"/>
              </w:rPr>
              <w:t>15</w:t>
            </w:r>
          </w:p>
        </w:tc>
        <w:tc>
          <w:tcPr>
            <w:tcW w:w="4258" w:type="dxa"/>
            <w:shd w:val="clear" w:color="auto" w:fill="D6E3BC"/>
          </w:tcPr>
          <w:p w:rsidR="00FF70BB" w:rsidRPr="00E819DC" w:rsidRDefault="00FF70BB" w:rsidP="00E819DC">
            <w:pPr>
              <w:spacing w:after="0" w:line="240" w:lineRule="auto"/>
              <w:rPr>
                <w:sz w:val="28"/>
                <w:szCs w:val="28"/>
              </w:rPr>
            </w:pPr>
            <w:proofErr w:type="spellStart"/>
            <w:r w:rsidRPr="00E819DC">
              <w:rPr>
                <w:sz w:val="28"/>
                <w:szCs w:val="28"/>
              </w:rPr>
              <w:t>Marcillac</w:t>
            </w:r>
            <w:proofErr w:type="spellEnd"/>
            <w:r w:rsidRPr="00E819DC">
              <w:rPr>
                <w:sz w:val="28"/>
                <w:szCs w:val="28"/>
              </w:rPr>
              <w:t xml:space="preserve"> </w:t>
            </w:r>
            <w:smartTag w:uri="urn:schemas-microsoft-com:office:smarttags" w:element="PersonName">
              <w:smartTagPr>
                <w:attr w:name="ProductID" w:val="la Croisille"/>
              </w:smartTagPr>
              <w:r w:rsidRPr="00E819DC">
                <w:rPr>
                  <w:sz w:val="28"/>
                  <w:szCs w:val="28"/>
                </w:rPr>
                <w:t xml:space="preserve">la </w:t>
              </w:r>
              <w:proofErr w:type="spellStart"/>
              <w:r w:rsidRPr="00E819DC">
                <w:rPr>
                  <w:sz w:val="28"/>
                  <w:szCs w:val="28"/>
                </w:rPr>
                <w:t>Croisille</w:t>
              </w:r>
            </w:smartTag>
            <w:proofErr w:type="spellEnd"/>
            <w:r w:rsidRPr="00E819DC">
              <w:rPr>
                <w:sz w:val="28"/>
                <w:szCs w:val="28"/>
              </w:rPr>
              <w:t xml:space="preserve"> </w:t>
            </w:r>
            <w:proofErr w:type="spellStart"/>
            <w:r w:rsidRPr="00E819DC">
              <w:rPr>
                <w:sz w:val="28"/>
                <w:szCs w:val="28"/>
              </w:rPr>
              <w:t>prim</w:t>
            </w:r>
            <w:proofErr w:type="spellEnd"/>
          </w:p>
        </w:tc>
      </w:tr>
      <w:tr w:rsidR="00FF70BB" w:rsidRPr="00E819DC" w:rsidTr="00E819DC">
        <w:tc>
          <w:tcPr>
            <w:tcW w:w="4928" w:type="dxa"/>
            <w:gridSpan w:val="2"/>
          </w:tcPr>
          <w:p w:rsidR="00FF70BB" w:rsidRPr="00E819DC" w:rsidRDefault="00FF70BB" w:rsidP="00E819DC">
            <w:pPr>
              <w:spacing w:after="0" w:line="240" w:lineRule="auto"/>
              <w:rPr>
                <w:sz w:val="28"/>
                <w:szCs w:val="28"/>
              </w:rPr>
            </w:pPr>
          </w:p>
        </w:tc>
      </w:tr>
      <w:tr w:rsidR="00FF70BB" w:rsidRPr="00E819DC" w:rsidTr="00E819DC">
        <w:tc>
          <w:tcPr>
            <w:tcW w:w="670" w:type="dxa"/>
            <w:shd w:val="clear" w:color="auto" w:fill="FFFF00"/>
          </w:tcPr>
          <w:p w:rsidR="00FF70BB" w:rsidRPr="00E819DC" w:rsidRDefault="00FF70BB" w:rsidP="00E819DC">
            <w:pPr>
              <w:spacing w:after="0" w:line="240" w:lineRule="auto"/>
              <w:rPr>
                <w:sz w:val="28"/>
                <w:szCs w:val="28"/>
              </w:rPr>
            </w:pPr>
          </w:p>
        </w:tc>
        <w:tc>
          <w:tcPr>
            <w:tcW w:w="4258" w:type="dxa"/>
            <w:shd w:val="clear" w:color="auto" w:fill="FFFF00"/>
          </w:tcPr>
          <w:p w:rsidR="00FF70BB" w:rsidRPr="00E819DC" w:rsidRDefault="00FF70BB" w:rsidP="00E819DC">
            <w:pPr>
              <w:spacing w:after="0" w:line="240" w:lineRule="auto"/>
              <w:rPr>
                <w:sz w:val="28"/>
                <w:szCs w:val="28"/>
              </w:rPr>
            </w:pPr>
            <w:r w:rsidRPr="00E819DC">
              <w:rPr>
                <w:sz w:val="28"/>
                <w:szCs w:val="28"/>
              </w:rPr>
              <w:t>TULLE NORD</w:t>
            </w:r>
          </w:p>
        </w:tc>
      </w:tr>
      <w:tr w:rsidR="00FF70BB" w:rsidRPr="00E819DC" w:rsidTr="00E819DC">
        <w:tc>
          <w:tcPr>
            <w:tcW w:w="670" w:type="dxa"/>
            <w:shd w:val="clear" w:color="auto" w:fill="92D050"/>
          </w:tcPr>
          <w:p w:rsidR="00FF70BB" w:rsidRPr="00E819DC" w:rsidRDefault="00FF70BB" w:rsidP="00E819DC">
            <w:pPr>
              <w:spacing w:after="0" w:line="240" w:lineRule="auto"/>
              <w:rPr>
                <w:sz w:val="28"/>
                <w:szCs w:val="28"/>
              </w:rPr>
            </w:pPr>
            <w:r w:rsidRPr="00E819DC">
              <w:rPr>
                <w:sz w:val="28"/>
                <w:szCs w:val="28"/>
              </w:rPr>
              <w:t>16</w:t>
            </w:r>
          </w:p>
        </w:tc>
        <w:tc>
          <w:tcPr>
            <w:tcW w:w="4258" w:type="dxa"/>
            <w:shd w:val="clear" w:color="auto" w:fill="92D050"/>
          </w:tcPr>
          <w:p w:rsidR="00FF70BB" w:rsidRPr="00E819DC" w:rsidRDefault="00FF70BB" w:rsidP="00E819DC">
            <w:pPr>
              <w:spacing w:after="0" w:line="240" w:lineRule="auto"/>
              <w:rPr>
                <w:sz w:val="28"/>
                <w:szCs w:val="28"/>
              </w:rPr>
            </w:pPr>
            <w:r w:rsidRPr="00E819DC">
              <w:rPr>
                <w:sz w:val="28"/>
                <w:szCs w:val="28"/>
              </w:rPr>
              <w:t xml:space="preserve">Treignac </w:t>
            </w:r>
            <w:proofErr w:type="spellStart"/>
            <w:r w:rsidRPr="00E819DC">
              <w:rPr>
                <w:sz w:val="28"/>
                <w:szCs w:val="28"/>
              </w:rPr>
              <w:t>prim</w:t>
            </w:r>
            <w:proofErr w:type="spellEnd"/>
          </w:p>
        </w:tc>
      </w:tr>
      <w:tr w:rsidR="00FF70BB" w:rsidRPr="00E819DC" w:rsidTr="00E819DC">
        <w:tc>
          <w:tcPr>
            <w:tcW w:w="4928" w:type="dxa"/>
            <w:gridSpan w:val="2"/>
          </w:tcPr>
          <w:p w:rsidR="00FF70BB" w:rsidRPr="00E819DC" w:rsidRDefault="00FF70BB" w:rsidP="00E819DC">
            <w:pPr>
              <w:spacing w:after="0" w:line="240" w:lineRule="auto"/>
              <w:rPr>
                <w:sz w:val="28"/>
                <w:szCs w:val="28"/>
              </w:rPr>
            </w:pPr>
          </w:p>
        </w:tc>
      </w:tr>
      <w:tr w:rsidR="00FF70BB" w:rsidRPr="00E819DC" w:rsidTr="00E819DC">
        <w:tc>
          <w:tcPr>
            <w:tcW w:w="670" w:type="dxa"/>
            <w:shd w:val="clear" w:color="auto" w:fill="FFFF00"/>
          </w:tcPr>
          <w:p w:rsidR="00FF70BB" w:rsidRPr="00E819DC" w:rsidRDefault="00FF70BB" w:rsidP="00E819DC">
            <w:pPr>
              <w:spacing w:after="0" w:line="240" w:lineRule="auto"/>
              <w:rPr>
                <w:sz w:val="28"/>
                <w:szCs w:val="28"/>
              </w:rPr>
            </w:pPr>
          </w:p>
        </w:tc>
        <w:tc>
          <w:tcPr>
            <w:tcW w:w="4258" w:type="dxa"/>
            <w:shd w:val="clear" w:color="auto" w:fill="FFFF00"/>
          </w:tcPr>
          <w:p w:rsidR="00FF70BB" w:rsidRPr="00E819DC" w:rsidRDefault="00FF70BB" w:rsidP="00E819DC">
            <w:pPr>
              <w:spacing w:after="0" w:line="240" w:lineRule="auto"/>
              <w:rPr>
                <w:sz w:val="28"/>
                <w:szCs w:val="28"/>
              </w:rPr>
            </w:pPr>
            <w:r w:rsidRPr="00E819DC">
              <w:rPr>
                <w:sz w:val="28"/>
                <w:szCs w:val="28"/>
              </w:rPr>
              <w:t>USSEL</w:t>
            </w:r>
          </w:p>
        </w:tc>
      </w:tr>
      <w:tr w:rsidR="00FF70BB" w:rsidRPr="00E819DC" w:rsidTr="00E819DC">
        <w:tc>
          <w:tcPr>
            <w:tcW w:w="670" w:type="dxa"/>
            <w:shd w:val="clear" w:color="auto" w:fill="FFCCFF"/>
          </w:tcPr>
          <w:p w:rsidR="00FF70BB" w:rsidRPr="00E819DC" w:rsidRDefault="00FF70BB" w:rsidP="00E819DC">
            <w:pPr>
              <w:spacing w:after="0" w:line="240" w:lineRule="auto"/>
              <w:rPr>
                <w:sz w:val="28"/>
                <w:szCs w:val="28"/>
              </w:rPr>
            </w:pPr>
            <w:r w:rsidRPr="00E819DC">
              <w:rPr>
                <w:sz w:val="28"/>
                <w:szCs w:val="28"/>
              </w:rPr>
              <w:t>17</w:t>
            </w:r>
          </w:p>
        </w:tc>
        <w:tc>
          <w:tcPr>
            <w:tcW w:w="4258" w:type="dxa"/>
            <w:shd w:val="clear" w:color="auto" w:fill="FFCCFF"/>
          </w:tcPr>
          <w:p w:rsidR="00FF70BB" w:rsidRPr="00E819DC" w:rsidRDefault="00FF70BB" w:rsidP="00E819DC">
            <w:pPr>
              <w:spacing w:after="0" w:line="240" w:lineRule="auto"/>
              <w:rPr>
                <w:sz w:val="28"/>
                <w:szCs w:val="28"/>
              </w:rPr>
            </w:pPr>
            <w:r w:rsidRPr="00E819DC">
              <w:rPr>
                <w:sz w:val="28"/>
                <w:szCs w:val="28"/>
              </w:rPr>
              <w:t xml:space="preserve">Bort les Orgues </w:t>
            </w:r>
            <w:proofErr w:type="spellStart"/>
            <w:r w:rsidRPr="00E819DC">
              <w:rPr>
                <w:sz w:val="28"/>
                <w:szCs w:val="28"/>
              </w:rPr>
              <w:t>élem</w:t>
            </w:r>
            <w:proofErr w:type="spellEnd"/>
          </w:p>
        </w:tc>
      </w:tr>
      <w:tr w:rsidR="00FF70BB" w:rsidRPr="00E819DC" w:rsidTr="00E819DC">
        <w:tc>
          <w:tcPr>
            <w:tcW w:w="670" w:type="dxa"/>
            <w:shd w:val="clear" w:color="auto" w:fill="FFCCFF"/>
          </w:tcPr>
          <w:p w:rsidR="00FF70BB" w:rsidRPr="00E819DC" w:rsidRDefault="00FF70BB" w:rsidP="00E819DC">
            <w:pPr>
              <w:spacing w:after="0" w:line="240" w:lineRule="auto"/>
              <w:rPr>
                <w:sz w:val="28"/>
                <w:szCs w:val="28"/>
              </w:rPr>
            </w:pPr>
            <w:r w:rsidRPr="00E819DC">
              <w:rPr>
                <w:sz w:val="28"/>
                <w:szCs w:val="28"/>
              </w:rPr>
              <w:t>18</w:t>
            </w:r>
          </w:p>
        </w:tc>
        <w:tc>
          <w:tcPr>
            <w:tcW w:w="4258" w:type="dxa"/>
            <w:shd w:val="clear" w:color="auto" w:fill="FFCCFF"/>
          </w:tcPr>
          <w:p w:rsidR="00FF70BB" w:rsidRPr="00E819DC" w:rsidRDefault="00FF70BB" w:rsidP="00E819DC">
            <w:pPr>
              <w:spacing w:after="0" w:line="240" w:lineRule="auto"/>
              <w:rPr>
                <w:sz w:val="28"/>
                <w:szCs w:val="28"/>
              </w:rPr>
            </w:pPr>
            <w:r w:rsidRPr="00E819DC">
              <w:rPr>
                <w:sz w:val="28"/>
                <w:szCs w:val="28"/>
              </w:rPr>
              <w:t>Egletons Bergeal mat</w:t>
            </w:r>
          </w:p>
        </w:tc>
      </w:tr>
      <w:tr w:rsidR="00FF70BB" w:rsidRPr="00E819DC" w:rsidTr="00E819DC">
        <w:tc>
          <w:tcPr>
            <w:tcW w:w="670" w:type="dxa"/>
            <w:shd w:val="clear" w:color="auto" w:fill="FFCCFF"/>
          </w:tcPr>
          <w:p w:rsidR="00FF70BB" w:rsidRPr="00E819DC" w:rsidRDefault="00FF70BB" w:rsidP="00E819DC">
            <w:pPr>
              <w:spacing w:after="0" w:line="240" w:lineRule="auto"/>
              <w:rPr>
                <w:sz w:val="28"/>
                <w:szCs w:val="28"/>
              </w:rPr>
            </w:pPr>
            <w:r w:rsidRPr="00E819DC">
              <w:rPr>
                <w:sz w:val="28"/>
                <w:szCs w:val="28"/>
              </w:rPr>
              <w:t>19</w:t>
            </w:r>
          </w:p>
        </w:tc>
        <w:tc>
          <w:tcPr>
            <w:tcW w:w="4258" w:type="dxa"/>
            <w:shd w:val="clear" w:color="auto" w:fill="FFCCFF"/>
          </w:tcPr>
          <w:p w:rsidR="00FF70BB" w:rsidRPr="00E819DC" w:rsidRDefault="00FF70BB" w:rsidP="00E819DC">
            <w:pPr>
              <w:spacing w:after="0" w:line="240" w:lineRule="auto"/>
              <w:rPr>
                <w:sz w:val="28"/>
                <w:szCs w:val="28"/>
              </w:rPr>
            </w:pPr>
            <w:r w:rsidRPr="00E819DC">
              <w:rPr>
                <w:sz w:val="28"/>
                <w:szCs w:val="28"/>
              </w:rPr>
              <w:t xml:space="preserve">Neuvic </w:t>
            </w:r>
            <w:proofErr w:type="spellStart"/>
            <w:r w:rsidRPr="00E819DC">
              <w:rPr>
                <w:sz w:val="28"/>
                <w:szCs w:val="28"/>
              </w:rPr>
              <w:t>élem</w:t>
            </w:r>
            <w:proofErr w:type="spellEnd"/>
          </w:p>
        </w:tc>
      </w:tr>
      <w:tr w:rsidR="00FF70BB" w:rsidRPr="00E819DC" w:rsidTr="00E819DC">
        <w:tc>
          <w:tcPr>
            <w:tcW w:w="4928" w:type="dxa"/>
            <w:gridSpan w:val="2"/>
          </w:tcPr>
          <w:p w:rsidR="00FF70BB" w:rsidRPr="00E819DC" w:rsidRDefault="00FF70BB" w:rsidP="00E819DC">
            <w:pPr>
              <w:spacing w:after="0" w:line="240" w:lineRule="auto"/>
              <w:rPr>
                <w:sz w:val="28"/>
                <w:szCs w:val="28"/>
              </w:rPr>
            </w:pPr>
          </w:p>
        </w:tc>
      </w:tr>
    </w:tbl>
    <w:p w:rsidR="00FF70BB" w:rsidRDefault="00FF70BB"/>
    <w:p w:rsidR="00FF70BB" w:rsidRDefault="00FF70BB"/>
    <w:sectPr w:rsidR="00FF70BB" w:rsidSect="00EF09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04889"/>
    <w:rsid w:val="00016332"/>
    <w:rsid w:val="00041E68"/>
    <w:rsid w:val="0009499B"/>
    <w:rsid w:val="00150773"/>
    <w:rsid w:val="00256621"/>
    <w:rsid w:val="00262CDB"/>
    <w:rsid w:val="00283CF1"/>
    <w:rsid w:val="003D6E73"/>
    <w:rsid w:val="00424085"/>
    <w:rsid w:val="00494E48"/>
    <w:rsid w:val="005434AA"/>
    <w:rsid w:val="00601048"/>
    <w:rsid w:val="00610C31"/>
    <w:rsid w:val="0068372B"/>
    <w:rsid w:val="00704889"/>
    <w:rsid w:val="008B4BD4"/>
    <w:rsid w:val="00927F0C"/>
    <w:rsid w:val="009427EC"/>
    <w:rsid w:val="00963A4F"/>
    <w:rsid w:val="00B66085"/>
    <w:rsid w:val="00C13C0E"/>
    <w:rsid w:val="00D52075"/>
    <w:rsid w:val="00DC1BB8"/>
    <w:rsid w:val="00E819DC"/>
    <w:rsid w:val="00E972D4"/>
    <w:rsid w:val="00EF09D5"/>
    <w:rsid w:val="00F22618"/>
    <w:rsid w:val="00FB6609"/>
    <w:rsid w:val="00FF70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D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048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487</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Listes des écoles retenues pour l’accueil des stagiaires contractuels</dc:title>
  <dc:creator>se19</dc:creator>
  <cp:lastModifiedBy>se19</cp:lastModifiedBy>
  <cp:revision>3</cp:revision>
  <dcterms:created xsi:type="dcterms:W3CDTF">2013-06-30T09:17:00Z</dcterms:created>
  <dcterms:modified xsi:type="dcterms:W3CDTF">2013-06-30T09:23:00Z</dcterms:modified>
</cp:coreProperties>
</file>