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12"/>
        <w:gridCol w:w="8"/>
        <w:gridCol w:w="3136"/>
        <w:gridCol w:w="2886"/>
      </w:tblGrid>
      <w:tr w:rsidR="003D1C04" w:rsidRPr="003765D9" w:rsidTr="00B4275F">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9F7F00" w:rsidP="00071415">
            <w:pPr>
              <w:spacing w:before="100" w:beforeAutospacing="1" w:after="100" w:afterAutospacing="1"/>
              <w:jc w:val="center"/>
              <w:rPr>
                <w:rFonts w:ascii="Calibri" w:hAnsi="Calibri" w:cs="Calibri"/>
              </w:rPr>
            </w:pPr>
            <w:r w:rsidRPr="009F7F00">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9F7F00">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B4275F">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CC7EAA">
              <w:rPr>
                <w:rFonts w:ascii="Calibri" w:hAnsi="Calibri" w:cs="Calibri"/>
                <w:b/>
                <w:bCs/>
                <w:i/>
                <w:iCs/>
                <w:color w:val="5F5F5F"/>
                <w:sz w:val="44"/>
                <w:szCs w:val="44"/>
              </w:rPr>
              <w:t>3</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B92A4D">
              <w:rPr>
                <w:rFonts w:ascii="Calibri" w:hAnsi="Calibri" w:cs="Calibri"/>
                <w:b/>
                <w:bCs/>
                <w:i/>
                <w:iCs/>
                <w:color w:val="5F5F5F"/>
                <w:sz w:val="44"/>
                <w:szCs w:val="44"/>
              </w:rPr>
              <w:t>12</w:t>
            </w:r>
            <w:r w:rsidR="009C206A">
              <w:rPr>
                <w:rFonts w:ascii="Calibri" w:hAnsi="Calibri" w:cs="Calibri"/>
                <w:b/>
                <w:bCs/>
                <w:i/>
                <w:iCs/>
                <w:color w:val="5F5F5F"/>
                <w:sz w:val="44"/>
                <w:szCs w:val="44"/>
              </w:rPr>
              <w:t>/0</w:t>
            </w:r>
            <w:r w:rsidR="00CC7EAA">
              <w:rPr>
                <w:rFonts w:ascii="Calibri" w:hAnsi="Calibri" w:cs="Calibri"/>
                <w:b/>
                <w:bCs/>
                <w:i/>
                <w:iCs/>
                <w:color w:val="5F5F5F"/>
                <w:sz w:val="44"/>
                <w:szCs w:val="44"/>
              </w:rPr>
              <w:t>9</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9573B3" w:rsidRPr="003765D9" w:rsidTr="00B4275F">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9F7F00" w:rsidP="009B4E47">
            <w:pPr>
              <w:jc w:val="center"/>
              <w:rPr>
                <w:rFonts w:ascii="Calibri" w:hAnsi="Calibri" w:cs="Calibri"/>
                <w:sz w:val="72"/>
                <w:szCs w:val="72"/>
              </w:rPr>
            </w:pPr>
            <w:r w:rsidRPr="009F7F00">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696139" w:rsidRDefault="00CC7EAA" w:rsidP="0064663E">
            <w:pPr>
              <w:numPr>
                <w:ilvl w:val="0"/>
                <w:numId w:val="2"/>
              </w:numPr>
              <w:rPr>
                <w:rFonts w:ascii="Calibri" w:hAnsi="Calibri" w:cs="Calibri"/>
                <w:b/>
                <w:color w:val="7B7B7B" w:themeColor="accent3" w:themeShade="BF"/>
                <w:sz w:val="20"/>
                <w:szCs w:val="20"/>
              </w:rPr>
            </w:pPr>
            <w:r w:rsidRPr="00CC7EAA">
              <w:rPr>
                <w:rFonts w:ascii="Calibri" w:hAnsi="Calibri" w:cs="Calibri"/>
                <w:b/>
                <w:color w:val="7B7B7B" w:themeColor="accent3" w:themeShade="BF"/>
                <w:sz w:val="20"/>
                <w:szCs w:val="20"/>
              </w:rPr>
              <w:t>+ 300 € : oui … comme prévu !</w:t>
            </w:r>
          </w:p>
          <w:p w:rsidR="00264C6C" w:rsidRDefault="00264C6C" w:rsidP="0064663E">
            <w:pPr>
              <w:numPr>
                <w:ilvl w:val="0"/>
                <w:numId w:val="2"/>
              </w:numPr>
              <w:rPr>
                <w:rFonts w:ascii="Calibri" w:hAnsi="Calibri" w:cs="Calibri"/>
                <w:b/>
                <w:color w:val="7B7B7B" w:themeColor="accent3" w:themeShade="BF"/>
                <w:sz w:val="20"/>
                <w:szCs w:val="20"/>
              </w:rPr>
            </w:pPr>
            <w:r w:rsidRPr="00264C6C">
              <w:rPr>
                <w:rFonts w:ascii="Calibri" w:hAnsi="Calibri" w:cs="Calibri"/>
                <w:b/>
                <w:color w:val="7B7B7B" w:themeColor="accent3" w:themeShade="BF"/>
                <w:sz w:val="20"/>
                <w:szCs w:val="20"/>
              </w:rPr>
              <w:t>Les 300 euros, suis-je concerné ?</w:t>
            </w:r>
          </w:p>
          <w:p w:rsidR="007D67F8" w:rsidRDefault="007D67F8" w:rsidP="0064663E">
            <w:pPr>
              <w:numPr>
                <w:ilvl w:val="0"/>
                <w:numId w:val="2"/>
              </w:numPr>
              <w:rPr>
                <w:rFonts w:ascii="Calibri" w:hAnsi="Calibri" w:cs="Calibri"/>
                <w:b/>
                <w:color w:val="7B7B7B" w:themeColor="accent3" w:themeShade="BF"/>
                <w:sz w:val="20"/>
                <w:szCs w:val="20"/>
              </w:rPr>
            </w:pPr>
            <w:r w:rsidRPr="007D67F8">
              <w:rPr>
                <w:rFonts w:ascii="Calibri" w:hAnsi="Calibri" w:cs="Calibri"/>
                <w:b/>
                <w:color w:val="7B7B7B" w:themeColor="accent3" w:themeShade="BF"/>
                <w:sz w:val="20"/>
                <w:szCs w:val="20"/>
              </w:rPr>
              <w:t>Suis-je éligible à un rendez-vous de carrière en 2019-2020 ?</w:t>
            </w:r>
          </w:p>
          <w:p w:rsidR="00CC272B" w:rsidRDefault="00CC272B" w:rsidP="0064663E">
            <w:pPr>
              <w:numPr>
                <w:ilvl w:val="0"/>
                <w:numId w:val="2"/>
              </w:numPr>
              <w:rPr>
                <w:rFonts w:ascii="Calibri" w:hAnsi="Calibri" w:cs="Calibri"/>
                <w:b/>
                <w:color w:val="7B7B7B" w:themeColor="accent3" w:themeShade="BF"/>
                <w:sz w:val="20"/>
                <w:szCs w:val="20"/>
              </w:rPr>
            </w:pPr>
            <w:r w:rsidRPr="00CC272B">
              <w:rPr>
                <w:rFonts w:ascii="Calibri" w:hAnsi="Calibri" w:cs="Calibri"/>
                <w:b/>
                <w:color w:val="7B7B7B" w:themeColor="accent3" w:themeShade="BF"/>
                <w:sz w:val="20"/>
                <w:szCs w:val="20"/>
              </w:rPr>
              <w:t>Évaluations nationales CP/CE1 : la surcharge de travail doit être compensée</w:t>
            </w:r>
          </w:p>
          <w:p w:rsidR="00CC7EAA" w:rsidRDefault="00D87A0E" w:rsidP="0064663E">
            <w:pPr>
              <w:numPr>
                <w:ilvl w:val="0"/>
                <w:numId w:val="2"/>
              </w:numPr>
              <w:rPr>
                <w:rFonts w:ascii="Calibri" w:hAnsi="Calibri" w:cs="Calibri"/>
                <w:b/>
                <w:color w:val="7B7B7B" w:themeColor="accent3" w:themeShade="BF"/>
                <w:sz w:val="20"/>
                <w:szCs w:val="20"/>
              </w:rPr>
            </w:pPr>
            <w:r w:rsidRPr="00D87A0E">
              <w:rPr>
                <w:rFonts w:ascii="Calibri" w:hAnsi="Calibri" w:cs="Calibri"/>
                <w:b/>
                <w:color w:val="7B7B7B" w:themeColor="accent3" w:themeShade="BF"/>
                <w:sz w:val="20"/>
                <w:szCs w:val="20"/>
              </w:rPr>
              <w:t>Rentrée sociale : une volonté de dialogue à confirmer et à concrétiser</w:t>
            </w:r>
          </w:p>
          <w:p w:rsidR="00D87A0E" w:rsidRDefault="008D7F01" w:rsidP="0064663E">
            <w:pPr>
              <w:numPr>
                <w:ilvl w:val="0"/>
                <w:numId w:val="2"/>
              </w:numPr>
              <w:rPr>
                <w:rFonts w:ascii="Calibri" w:hAnsi="Calibri" w:cs="Calibri"/>
                <w:b/>
                <w:color w:val="7B7B7B" w:themeColor="accent3" w:themeShade="BF"/>
                <w:sz w:val="20"/>
                <w:szCs w:val="20"/>
              </w:rPr>
            </w:pPr>
            <w:r w:rsidRPr="008D7F01">
              <w:rPr>
                <w:rFonts w:ascii="Calibri" w:hAnsi="Calibri" w:cs="Calibri"/>
                <w:b/>
                <w:color w:val="7B7B7B" w:themeColor="accent3" w:themeShade="BF"/>
                <w:sz w:val="20"/>
                <w:szCs w:val="20"/>
              </w:rPr>
              <w:t>La formation : enfin une priorité ?</w:t>
            </w:r>
          </w:p>
          <w:p w:rsidR="001E3000" w:rsidRDefault="00BA6A41" w:rsidP="0064663E">
            <w:pPr>
              <w:numPr>
                <w:ilvl w:val="0"/>
                <w:numId w:val="2"/>
              </w:numPr>
              <w:rPr>
                <w:rFonts w:ascii="Calibri" w:hAnsi="Calibri" w:cs="Calibri"/>
                <w:b/>
                <w:color w:val="7B7B7B" w:themeColor="accent3" w:themeShade="BF"/>
                <w:sz w:val="20"/>
                <w:szCs w:val="20"/>
              </w:rPr>
            </w:pPr>
            <w:r w:rsidRPr="00BA6A41">
              <w:rPr>
                <w:rFonts w:ascii="Calibri" w:hAnsi="Calibri" w:cs="Calibri"/>
                <w:b/>
                <w:color w:val="7B7B7B" w:themeColor="accent3" w:themeShade="BF"/>
                <w:sz w:val="20"/>
                <w:szCs w:val="20"/>
              </w:rPr>
              <w:t>Cent féminicides constatés en 2019 : un effroyable bilan</w:t>
            </w:r>
          </w:p>
          <w:p w:rsidR="00306CC7" w:rsidRPr="00306CC7" w:rsidRDefault="00F1124F" w:rsidP="00306CC7">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Septembre : le bon mois pour adhérer au SE-Unsa !</w:t>
            </w:r>
          </w:p>
        </w:tc>
      </w:tr>
      <w:tr w:rsidR="00C14113"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CC7EAA" w:rsidP="0038131D">
            <w:pPr>
              <w:jc w:val="both"/>
              <w:rPr>
                <w:rFonts w:ascii="Calibri" w:hAnsi="Calibri" w:cs="Calibri"/>
                <w:b/>
                <w:color w:val="FFFFFF"/>
                <w:sz w:val="32"/>
                <w:szCs w:val="32"/>
              </w:rPr>
            </w:pPr>
            <w:r w:rsidRPr="00CC7EAA">
              <w:rPr>
                <w:rFonts w:ascii="Calibri" w:hAnsi="Calibri" w:cs="Calibri"/>
                <w:b/>
                <w:color w:val="FFFFFF"/>
                <w:sz w:val="32"/>
                <w:szCs w:val="32"/>
              </w:rPr>
              <w:t>+ 300 € : oui … comme prévu !</w:t>
            </w:r>
          </w:p>
        </w:tc>
      </w:tr>
      <w:tr w:rsidR="00696139"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92A4D" w:rsidRDefault="00CC7EAA" w:rsidP="00BE3167">
            <w:pPr>
              <w:spacing w:before="240"/>
              <w:rPr>
                <w:rFonts w:asciiTheme="minorHAnsi" w:hAnsiTheme="minorHAnsi" w:cstheme="minorHAnsi"/>
                <w:b/>
                <w:bCs/>
                <w:color w:val="FF5F00"/>
              </w:rPr>
            </w:pPr>
            <w:r w:rsidRPr="00CC7EAA">
              <w:rPr>
                <w:rFonts w:asciiTheme="minorHAnsi" w:hAnsiTheme="minorHAnsi" w:cstheme="minorHAnsi"/>
                <w:b/>
                <w:bCs/>
                <w:noProof/>
                <w:color w:val="FF5F00"/>
              </w:rPr>
              <w:drawing>
                <wp:anchor distT="0" distB="0" distL="114300" distR="114300" simplePos="0" relativeHeight="251654656" behindDoc="0" locked="0" layoutInCell="1" allowOverlap="1">
                  <wp:simplePos x="0" y="0"/>
                  <wp:positionH relativeFrom="margin">
                    <wp:align>left</wp:align>
                  </wp:positionH>
                  <wp:positionV relativeFrom="margin">
                    <wp:align>top</wp:align>
                  </wp:positionV>
                  <wp:extent cx="2054804" cy="10763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uvoir_achat_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7949" cy="1114639"/>
                          </a:xfrm>
                          <a:prstGeom prst="rect">
                            <a:avLst/>
                          </a:prstGeom>
                        </pic:spPr>
                      </pic:pic>
                    </a:graphicData>
                  </a:graphic>
                </wp:anchor>
              </w:drawing>
            </w:r>
            <w:r w:rsidRPr="00CC7EAA">
              <w:rPr>
                <w:rFonts w:asciiTheme="minorHAnsi" w:hAnsiTheme="minorHAnsi" w:cstheme="minorHAnsi"/>
                <w:b/>
                <w:bCs/>
                <w:color w:val="FF5F00"/>
              </w:rPr>
              <w:t>Le ministre de l’Éducation nationale a annoncé 300 € annuels en moyenne en plus pour tous les enseignants. Plutôt qu’une annonce, pour le SE-Unsa, c’est juste une information d’un élément budgétaire prévu.</w:t>
            </w:r>
            <w:bookmarkStart w:id="0" w:name="_GoBack"/>
            <w:bookmarkEnd w:id="0"/>
          </w:p>
          <w:p w:rsidR="00CC7EAA" w:rsidRPr="00CC7EAA" w:rsidRDefault="00CC7EAA" w:rsidP="00BE3167">
            <w:pPr>
              <w:spacing w:before="240"/>
              <w:rPr>
                <w:rFonts w:asciiTheme="minorHAnsi" w:hAnsiTheme="minorHAnsi" w:cstheme="minorHAnsi"/>
                <w:b/>
                <w:bCs/>
                <w:color w:val="595959" w:themeColor="text1" w:themeTint="A6"/>
              </w:rPr>
            </w:pPr>
            <w:r w:rsidRPr="00CC7EAA">
              <w:rPr>
                <w:rFonts w:asciiTheme="minorHAnsi" w:hAnsiTheme="minorHAnsi" w:cstheme="minorHAnsi"/>
                <w:b/>
                <w:bCs/>
                <w:color w:val="595959" w:themeColor="text1" w:themeTint="A6"/>
              </w:rPr>
              <w:t>Ces 300 € correspondent à la suite de la mise en œuvre du protocole PPCR*.</w:t>
            </w:r>
            <w:r w:rsidR="00B92A4D">
              <w:rPr>
                <w:rFonts w:asciiTheme="minorHAnsi" w:hAnsiTheme="minorHAnsi" w:cstheme="minorHAnsi"/>
                <w:b/>
                <w:bCs/>
                <w:color w:val="595959" w:themeColor="text1" w:themeTint="A6"/>
              </w:rPr>
              <w:t xml:space="preserve"> </w:t>
            </w:r>
            <w:r w:rsidRPr="00CC7EAA">
              <w:rPr>
                <w:rFonts w:asciiTheme="minorHAnsi" w:hAnsiTheme="minorHAnsi" w:cstheme="minorHAnsi"/>
                <w:b/>
                <w:bCs/>
                <w:color w:val="595959" w:themeColor="text1" w:themeTint="A6"/>
              </w:rPr>
              <w:t>Du point de vue individuel, il n’y aura rien de plus que ce qui était connu, c’est-à-dire rien de plus pour ceux qui n’auront pas d’avancement de carrière dans l’année.</w:t>
            </w:r>
            <w:r w:rsidR="00B92A4D" w:rsidRPr="00CC7EAA">
              <w:rPr>
                <w:rFonts w:asciiTheme="minorHAnsi" w:hAnsiTheme="minorHAnsi" w:cstheme="minorHAnsi"/>
                <w:b/>
                <w:bCs/>
                <w:color w:val="595959" w:themeColor="text1" w:themeTint="A6"/>
              </w:rPr>
              <w:t xml:space="preserve"> </w:t>
            </w:r>
            <w:r w:rsidRPr="00CC7EAA">
              <w:rPr>
                <w:rFonts w:asciiTheme="minorHAnsi" w:hAnsiTheme="minorHAnsi" w:cstheme="minorHAnsi"/>
                <w:b/>
                <w:bCs/>
                <w:color w:val="595959" w:themeColor="text1" w:themeTint="A6"/>
              </w:rPr>
              <w:t>Techniquement et mathématiquement parlant, ce sont donc bien 300 € en plus en moyenne, mais avec des disparités, les effets du protocole PPCR étant variables selon le moment de la carrière considéré.</w:t>
            </w:r>
          </w:p>
          <w:p w:rsidR="00CC7EAA" w:rsidRPr="00CC7EAA" w:rsidRDefault="00CC7EAA" w:rsidP="00CC7EAA">
            <w:pPr>
              <w:spacing w:before="100" w:beforeAutospacing="1" w:after="100" w:afterAutospacing="1"/>
              <w:jc w:val="both"/>
              <w:rPr>
                <w:rFonts w:asciiTheme="minorHAnsi" w:hAnsiTheme="minorHAnsi" w:cstheme="minorHAnsi"/>
                <w:color w:val="595959" w:themeColor="text1" w:themeTint="A6"/>
              </w:rPr>
            </w:pPr>
            <w:r w:rsidRPr="00CC7EAA">
              <w:rPr>
                <w:rFonts w:asciiTheme="minorHAnsi" w:hAnsiTheme="minorHAnsi" w:cstheme="minorHAnsi"/>
                <w:color w:val="595959" w:themeColor="text1" w:themeTint="A6"/>
              </w:rPr>
              <w:t>Ce « plus » est simplement nor</w:t>
            </w:r>
            <w:r w:rsidR="00B92A4D">
              <w:rPr>
                <w:rFonts w:asciiTheme="minorHAnsi" w:hAnsiTheme="minorHAnsi" w:cstheme="minorHAnsi"/>
                <w:color w:val="595959" w:themeColor="text1" w:themeTint="A6"/>
              </w:rPr>
              <w:t xml:space="preserve">mal et n’a rien d’exceptionnel. </w:t>
            </w:r>
            <w:r w:rsidRPr="00CC7EAA">
              <w:rPr>
                <w:rFonts w:asciiTheme="minorHAnsi" w:hAnsiTheme="minorHAnsi" w:cstheme="minorHAnsi"/>
                <w:color w:val="595959" w:themeColor="text1" w:themeTint="A6"/>
              </w:rPr>
              <w:t>Signataire du protocole après deux années de négociations difficiles, le SE-Unsa surveille de près sa mise en œuvre, retardée d’une année après l’arrivée au pouvoir du président Macron.</w:t>
            </w:r>
          </w:p>
          <w:p w:rsidR="00CC7EAA" w:rsidRPr="00CC7EAA" w:rsidRDefault="00CC7EAA" w:rsidP="00CC7EAA">
            <w:pPr>
              <w:spacing w:before="100" w:beforeAutospacing="1" w:after="100" w:afterAutospacing="1"/>
              <w:jc w:val="both"/>
              <w:rPr>
                <w:rFonts w:asciiTheme="minorHAnsi" w:hAnsiTheme="minorHAnsi" w:cstheme="minorHAnsi"/>
                <w:color w:val="595959" w:themeColor="text1" w:themeTint="A6"/>
              </w:rPr>
            </w:pPr>
            <w:r w:rsidRPr="00CC7EAA">
              <w:rPr>
                <w:rFonts w:asciiTheme="minorHAnsi" w:hAnsiTheme="minorHAnsi" w:cstheme="minorHAnsi"/>
                <w:color w:val="595959" w:themeColor="text1" w:themeTint="A6"/>
              </w:rPr>
              <w:t>Pour autant, cette information ne répond pas à la problématique de la revalorisation qui reste un vrai sujet.</w:t>
            </w:r>
            <w:r w:rsidRPr="00CC7EAA">
              <w:rPr>
                <w:rFonts w:asciiTheme="minorHAnsi" w:hAnsiTheme="minorHAnsi" w:cstheme="minorHAnsi"/>
                <w:color w:val="595959" w:themeColor="text1" w:themeTint="A6"/>
              </w:rPr>
              <w:br/>
              <w:t>Indépendamment du contexte de la réforme des retraites, la rémunération des enseignants doit être revalorisée. La baisse de leur pouvoir d’achat est à combler de façon significative.</w:t>
            </w:r>
          </w:p>
          <w:p w:rsidR="00CC7EAA" w:rsidRPr="00CC7EAA" w:rsidRDefault="00CC7EAA" w:rsidP="00CC7EAA">
            <w:pPr>
              <w:spacing w:before="100" w:beforeAutospacing="1" w:after="100" w:afterAutospacing="1"/>
              <w:jc w:val="both"/>
              <w:rPr>
                <w:rFonts w:asciiTheme="minorHAnsi" w:hAnsiTheme="minorHAnsi" w:cstheme="minorHAnsi"/>
                <w:color w:val="auto"/>
              </w:rPr>
            </w:pPr>
            <w:r w:rsidRPr="00CC7EAA">
              <w:rPr>
                <w:rFonts w:asciiTheme="minorHAnsi" w:hAnsiTheme="minorHAnsi" w:cstheme="minorHAnsi"/>
                <w:b/>
                <w:bCs/>
                <w:color w:val="007BA5"/>
              </w:rPr>
              <w:t>Il y a urgence à ce sujet. La profession attend une juste reconnaissance de son engagement pour l’École de la République.</w:t>
            </w:r>
            <w:r w:rsidRPr="00CC7EAA">
              <w:rPr>
                <w:rFonts w:asciiTheme="minorHAnsi" w:hAnsiTheme="minorHAnsi" w:cstheme="minorHAnsi"/>
                <w:b/>
                <w:bCs/>
                <w:color w:val="007BA5"/>
              </w:rPr>
              <w:br/>
              <w:t xml:space="preserve">Le SE-Unsa est prêt à entrer en discussion avec le ministre pour proposer des évolutions, rapidement. Il serait bon de ne pas commencer par brouiller les pistes. </w:t>
            </w:r>
          </w:p>
          <w:p w:rsidR="00246F60" w:rsidRDefault="00CC7EAA" w:rsidP="00CC7EAA">
            <w:pPr>
              <w:spacing w:before="100" w:beforeAutospacing="1" w:after="240"/>
              <w:jc w:val="both"/>
              <w:rPr>
                <w:rFonts w:ascii="Calibri" w:hAnsi="Calibri" w:cs="Calibri"/>
                <w:b/>
                <w:color w:val="FFFFFF"/>
                <w:sz w:val="32"/>
                <w:szCs w:val="32"/>
              </w:rPr>
            </w:pPr>
            <w:r w:rsidRPr="00CC7EAA">
              <w:rPr>
                <w:rFonts w:asciiTheme="minorHAnsi" w:hAnsiTheme="minorHAnsi" w:cstheme="minorHAnsi"/>
                <w:color w:val="auto"/>
                <w:sz w:val="15"/>
                <w:szCs w:val="15"/>
              </w:rPr>
              <w:t>*Parcours professionnels, carrières et rémunérations</w:t>
            </w:r>
          </w:p>
        </w:tc>
      </w:tr>
      <w:tr w:rsidR="00696139"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696139" w:rsidRDefault="00264C6C" w:rsidP="0038131D">
            <w:pPr>
              <w:jc w:val="both"/>
              <w:rPr>
                <w:rFonts w:ascii="Calibri" w:hAnsi="Calibri" w:cs="Calibri"/>
                <w:b/>
                <w:color w:val="FFFFFF"/>
                <w:sz w:val="32"/>
                <w:szCs w:val="32"/>
              </w:rPr>
            </w:pPr>
            <w:r w:rsidRPr="00264C6C">
              <w:rPr>
                <w:rFonts w:ascii="Calibri" w:hAnsi="Calibri" w:cs="Calibri"/>
                <w:b/>
                <w:color w:val="FFFFFF"/>
                <w:sz w:val="32"/>
                <w:szCs w:val="32"/>
              </w:rPr>
              <w:t>Les 300 euros, suis-je concerné ?</w:t>
            </w:r>
          </w:p>
        </w:tc>
      </w:tr>
      <w:tr w:rsidR="00264C6C"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64C6C" w:rsidRPr="00264C6C" w:rsidRDefault="00264C6C" w:rsidP="00264C6C">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2173310" cy="15430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aires_2019.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5146" cy="1544354"/>
                          </a:xfrm>
                          <a:prstGeom prst="rect">
                            <a:avLst/>
                          </a:prstGeom>
                        </pic:spPr>
                      </pic:pic>
                    </a:graphicData>
                  </a:graphic>
                </wp:anchor>
              </w:drawing>
            </w:r>
            <w:r w:rsidRPr="00264C6C">
              <w:rPr>
                <w:rFonts w:asciiTheme="minorHAnsi" w:hAnsiTheme="minorHAnsi" w:cstheme="minorHAnsi"/>
                <w:b/>
                <w:bCs/>
                <w:color w:val="FF5F00"/>
              </w:rPr>
              <w:t>Quand notre ministre annonce une hausse de salaire de 300 € en moyenne pour les enseignants en 2020, il oublie juste de préciser que c’est l’application du dernier gain indiciaire du protocole PPCR, applicable au 1</w:t>
            </w:r>
            <w:r w:rsidRPr="00264C6C">
              <w:rPr>
                <w:rFonts w:asciiTheme="minorHAnsi" w:hAnsiTheme="minorHAnsi" w:cstheme="minorHAnsi"/>
                <w:b/>
                <w:bCs/>
                <w:color w:val="FF5F00"/>
                <w:vertAlign w:val="superscript"/>
              </w:rPr>
              <w:t>er</w:t>
            </w:r>
            <w:r w:rsidRPr="00264C6C">
              <w:rPr>
                <w:rFonts w:asciiTheme="minorHAnsi" w:hAnsiTheme="minorHAnsi" w:cstheme="minorHAnsi"/>
                <w:b/>
                <w:bCs/>
                <w:color w:val="FF5F00"/>
              </w:rPr>
              <w:t xml:space="preserve"> janvier 2020.</w:t>
            </w:r>
          </w:p>
          <w:p w:rsidR="00B92A4D" w:rsidRDefault="00B92A4D" w:rsidP="00264C6C">
            <w:pPr>
              <w:jc w:val="both"/>
              <w:rPr>
                <w:rFonts w:asciiTheme="minorHAnsi" w:hAnsiTheme="minorHAnsi" w:cstheme="minorHAnsi"/>
                <w:color w:val="auto"/>
              </w:rPr>
            </w:pPr>
          </w:p>
          <w:p w:rsidR="00264C6C" w:rsidRPr="00264C6C" w:rsidRDefault="00264C6C" w:rsidP="00264C6C">
            <w:pPr>
              <w:jc w:val="both"/>
              <w:rPr>
                <w:rFonts w:asciiTheme="minorHAnsi" w:hAnsiTheme="minorHAnsi" w:cstheme="minorHAnsi"/>
                <w:b/>
                <w:bCs/>
                <w:color w:val="595959" w:themeColor="text1" w:themeTint="A6"/>
              </w:rPr>
            </w:pPr>
            <w:r w:rsidRPr="00264C6C">
              <w:rPr>
                <w:rFonts w:asciiTheme="minorHAnsi" w:hAnsiTheme="minorHAnsi" w:cstheme="minorHAnsi"/>
                <w:b/>
                <w:bCs/>
                <w:color w:val="595959" w:themeColor="text1" w:themeTint="A6"/>
              </w:rPr>
              <w:t>Selon le corps auquel on appartient, l’échelon auquel on se trouve, le montant de la hausse salariale est très variable. Allant de rien du tout à 600 € annuels, quelques repères sont nécessaires pour y voir un peu plus clair.</w:t>
            </w:r>
          </w:p>
          <w:p w:rsidR="00B92A4D" w:rsidRDefault="00B92A4D" w:rsidP="00264C6C">
            <w:pPr>
              <w:jc w:val="both"/>
              <w:rPr>
                <w:rFonts w:asciiTheme="minorHAnsi" w:hAnsiTheme="minorHAnsi" w:cstheme="minorHAnsi"/>
                <w:color w:val="595959" w:themeColor="text1" w:themeTint="A6"/>
              </w:rPr>
            </w:pPr>
          </w:p>
          <w:p w:rsidR="00264C6C" w:rsidRPr="00264C6C" w:rsidRDefault="00264C6C" w:rsidP="00264C6C">
            <w:pPr>
              <w:jc w:val="both"/>
              <w:rPr>
                <w:rFonts w:asciiTheme="minorHAnsi" w:hAnsiTheme="minorHAnsi" w:cstheme="minorHAnsi"/>
                <w:color w:val="595959" w:themeColor="text1" w:themeTint="A6"/>
              </w:rPr>
            </w:pPr>
            <w:r w:rsidRPr="00264C6C">
              <w:rPr>
                <w:rFonts w:asciiTheme="minorHAnsi" w:hAnsiTheme="minorHAnsi" w:cstheme="minorHAnsi"/>
                <w:color w:val="595959" w:themeColor="text1" w:themeTint="A6"/>
              </w:rPr>
              <w:t xml:space="preserve">En moyenne, pour l’ensemble des corps dans le grade de la </w:t>
            </w:r>
            <w:r w:rsidRPr="00264C6C">
              <w:rPr>
                <w:rFonts w:asciiTheme="minorHAnsi" w:hAnsiTheme="minorHAnsi" w:cstheme="minorHAnsi"/>
                <w:b/>
                <w:bCs/>
                <w:color w:val="595959" w:themeColor="text1" w:themeTint="A6"/>
              </w:rPr>
              <w:t>classe normale</w:t>
            </w:r>
            <w:r w:rsidRPr="00264C6C">
              <w:rPr>
                <w:rFonts w:asciiTheme="minorHAnsi" w:hAnsiTheme="minorHAnsi" w:cstheme="minorHAnsi"/>
                <w:color w:val="595959" w:themeColor="text1" w:themeTint="A6"/>
              </w:rPr>
              <w:t>, le gain moyen annuel net est de 223 €. Seuls les échelons 6, 7, 8 et 9 tirent leur épingle du jeu. Au 8</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on atteint même le record de 446 € net en plus dans l’année. Au 2</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xml:space="preserve"> échelon aucun gain, mais les collègues y accédant naturellement après une année au 1</w:t>
            </w:r>
            <w:r w:rsidRPr="00264C6C">
              <w:rPr>
                <w:rFonts w:asciiTheme="minorHAnsi" w:hAnsiTheme="minorHAnsi" w:cstheme="minorHAnsi"/>
                <w:color w:val="595959" w:themeColor="text1" w:themeTint="A6"/>
                <w:vertAlign w:val="superscript"/>
              </w:rPr>
              <w:t>er,</w:t>
            </w:r>
            <w:r w:rsidRPr="00264C6C">
              <w:rPr>
                <w:rFonts w:asciiTheme="minorHAnsi" w:hAnsiTheme="minorHAnsi" w:cstheme="minorHAnsi"/>
                <w:color w:val="595959" w:themeColor="text1" w:themeTint="A6"/>
              </w:rPr>
              <w:t xml:space="preserve"> verront quand même une petite évolution puisqu’ils changent d’échelon.</w:t>
            </w:r>
          </w:p>
          <w:p w:rsidR="00B92A4D" w:rsidRDefault="00B92A4D" w:rsidP="00264C6C">
            <w:pPr>
              <w:jc w:val="both"/>
              <w:rPr>
                <w:rFonts w:asciiTheme="minorHAnsi" w:hAnsiTheme="minorHAnsi" w:cstheme="minorHAnsi"/>
                <w:color w:val="595959" w:themeColor="text1" w:themeTint="A6"/>
              </w:rPr>
            </w:pPr>
          </w:p>
          <w:p w:rsidR="00264C6C" w:rsidRPr="00264C6C" w:rsidRDefault="00264C6C" w:rsidP="00264C6C">
            <w:pPr>
              <w:jc w:val="both"/>
              <w:rPr>
                <w:rFonts w:asciiTheme="minorHAnsi" w:hAnsiTheme="minorHAnsi" w:cstheme="minorHAnsi"/>
                <w:color w:val="595959" w:themeColor="text1" w:themeTint="A6"/>
              </w:rPr>
            </w:pPr>
            <w:r w:rsidRPr="00264C6C">
              <w:rPr>
                <w:rFonts w:asciiTheme="minorHAnsi" w:hAnsiTheme="minorHAnsi" w:cstheme="minorHAnsi"/>
                <w:color w:val="595959" w:themeColor="text1" w:themeTint="A6"/>
              </w:rPr>
              <w:t xml:space="preserve">Le bond est surtout visible pour le grade de la </w:t>
            </w:r>
            <w:r w:rsidRPr="00264C6C">
              <w:rPr>
                <w:rFonts w:asciiTheme="minorHAnsi" w:hAnsiTheme="minorHAnsi" w:cstheme="minorHAnsi"/>
                <w:b/>
                <w:bCs/>
                <w:color w:val="595959" w:themeColor="text1" w:themeTint="A6"/>
              </w:rPr>
              <w:t>hors classe</w:t>
            </w:r>
            <w:r w:rsidRPr="00264C6C">
              <w:rPr>
                <w:rFonts w:asciiTheme="minorHAnsi" w:hAnsiTheme="minorHAnsi" w:cstheme="minorHAnsi"/>
                <w:color w:val="595959" w:themeColor="text1" w:themeTint="A6"/>
              </w:rPr>
              <w:t xml:space="preserve"> avec un pic au 1</w:t>
            </w:r>
            <w:r w:rsidRPr="00264C6C">
              <w:rPr>
                <w:rFonts w:asciiTheme="minorHAnsi" w:hAnsiTheme="minorHAnsi" w:cstheme="minorHAnsi"/>
                <w:color w:val="595959" w:themeColor="text1" w:themeTint="A6"/>
                <w:vertAlign w:val="superscript"/>
              </w:rPr>
              <w:t xml:space="preserve">er </w:t>
            </w:r>
            <w:r w:rsidRPr="00264C6C">
              <w:rPr>
                <w:rFonts w:asciiTheme="minorHAnsi" w:hAnsiTheme="minorHAnsi" w:cstheme="minorHAnsi"/>
                <w:color w:val="595959" w:themeColor="text1" w:themeTint="A6"/>
              </w:rPr>
              <w:t>échelon à 669 € contre 223 € au 4</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xml:space="preserve"> échelon. Formidable pourrait on se dire... c’est oublier que globalement une masse importante de collègues, lors du changement de grade passent directement au 4</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xml:space="preserve"> échelon sans passer par la case du 1</w:t>
            </w:r>
            <w:r w:rsidRPr="00264C6C">
              <w:rPr>
                <w:rFonts w:asciiTheme="minorHAnsi" w:hAnsiTheme="minorHAnsi" w:cstheme="minorHAnsi"/>
                <w:color w:val="595959" w:themeColor="text1" w:themeTint="A6"/>
                <w:vertAlign w:val="superscript"/>
              </w:rPr>
              <w:t>er</w:t>
            </w:r>
            <w:r w:rsidRPr="00264C6C">
              <w:rPr>
                <w:rFonts w:asciiTheme="minorHAnsi" w:hAnsiTheme="minorHAnsi" w:cstheme="minorHAnsi"/>
                <w:color w:val="595959" w:themeColor="text1" w:themeTint="A6"/>
              </w:rPr>
              <w:t>... ce qui fait déchanter assez vite. Ainsi si la moyenne annuelle nette est de 401 € dans ce grade, ce chiffre est à minorer.</w:t>
            </w:r>
          </w:p>
          <w:p w:rsidR="00B92A4D" w:rsidRDefault="00B92A4D" w:rsidP="00264C6C">
            <w:pPr>
              <w:jc w:val="both"/>
              <w:rPr>
                <w:rFonts w:asciiTheme="minorHAnsi" w:hAnsiTheme="minorHAnsi" w:cstheme="minorHAnsi"/>
                <w:color w:val="595959" w:themeColor="text1" w:themeTint="A6"/>
              </w:rPr>
            </w:pPr>
          </w:p>
          <w:p w:rsidR="00264C6C" w:rsidRPr="00264C6C" w:rsidRDefault="00264C6C" w:rsidP="00264C6C">
            <w:pPr>
              <w:jc w:val="both"/>
              <w:rPr>
                <w:rFonts w:asciiTheme="minorHAnsi" w:hAnsiTheme="minorHAnsi" w:cstheme="minorHAnsi"/>
                <w:color w:val="595959" w:themeColor="text1" w:themeTint="A6"/>
              </w:rPr>
            </w:pPr>
            <w:r w:rsidRPr="00264C6C">
              <w:rPr>
                <w:rFonts w:asciiTheme="minorHAnsi" w:hAnsiTheme="minorHAnsi" w:cstheme="minorHAnsi"/>
                <w:color w:val="595959" w:themeColor="text1" w:themeTint="A6"/>
              </w:rPr>
              <w:t xml:space="preserve">S’agissant de la </w:t>
            </w:r>
            <w:r w:rsidRPr="00264C6C">
              <w:rPr>
                <w:rFonts w:asciiTheme="minorHAnsi" w:hAnsiTheme="minorHAnsi" w:cstheme="minorHAnsi"/>
                <w:b/>
                <w:bCs/>
                <w:color w:val="595959" w:themeColor="text1" w:themeTint="A6"/>
              </w:rPr>
              <w:t>classe exceptionnelle</w:t>
            </w:r>
            <w:r w:rsidRPr="00264C6C">
              <w:rPr>
                <w:rFonts w:asciiTheme="minorHAnsi" w:hAnsiTheme="minorHAnsi" w:cstheme="minorHAnsi"/>
                <w:color w:val="595959" w:themeColor="text1" w:themeTint="A6"/>
              </w:rPr>
              <w:t>, aucune différence.</w:t>
            </w:r>
          </w:p>
          <w:p w:rsidR="00B92A4D" w:rsidRDefault="00B92A4D" w:rsidP="00264C6C">
            <w:pPr>
              <w:jc w:val="both"/>
              <w:rPr>
                <w:rFonts w:asciiTheme="minorHAnsi" w:hAnsiTheme="minorHAnsi" w:cstheme="minorHAnsi"/>
                <w:color w:val="595959" w:themeColor="text1" w:themeTint="A6"/>
              </w:rPr>
            </w:pPr>
          </w:p>
          <w:p w:rsidR="00264C6C" w:rsidRPr="00264C6C" w:rsidRDefault="00264C6C" w:rsidP="00264C6C">
            <w:pPr>
              <w:jc w:val="both"/>
              <w:rPr>
                <w:rFonts w:asciiTheme="minorHAnsi" w:hAnsiTheme="minorHAnsi" w:cstheme="minorHAnsi"/>
                <w:color w:val="595959" w:themeColor="text1" w:themeTint="A6"/>
              </w:rPr>
            </w:pPr>
            <w:r w:rsidRPr="00264C6C">
              <w:rPr>
                <w:rFonts w:asciiTheme="minorHAnsi" w:hAnsiTheme="minorHAnsi" w:cstheme="minorHAnsi"/>
                <w:color w:val="595959" w:themeColor="text1" w:themeTint="A6"/>
              </w:rPr>
              <w:t xml:space="preserve">Pour les </w:t>
            </w:r>
            <w:r w:rsidRPr="00264C6C">
              <w:rPr>
                <w:rFonts w:asciiTheme="minorHAnsi" w:hAnsiTheme="minorHAnsi" w:cstheme="minorHAnsi"/>
                <w:b/>
                <w:bCs/>
                <w:color w:val="595959" w:themeColor="text1" w:themeTint="A6"/>
              </w:rPr>
              <w:t>agrégés en classe normale</w:t>
            </w:r>
            <w:r w:rsidRPr="00264C6C">
              <w:rPr>
                <w:rFonts w:asciiTheme="minorHAnsi" w:hAnsiTheme="minorHAnsi" w:cstheme="minorHAnsi"/>
                <w:color w:val="595959" w:themeColor="text1" w:themeTint="A6"/>
              </w:rPr>
              <w:t>, le 3</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xml:space="preserve"> échelon est le grand gagnant avec plus de 490 € de gain annuel. Les 2</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xml:space="preserve"> et 11</w:t>
            </w:r>
            <w:r w:rsidRPr="00264C6C">
              <w:rPr>
                <w:rFonts w:asciiTheme="minorHAnsi" w:hAnsiTheme="minorHAnsi" w:cstheme="minorHAnsi"/>
                <w:color w:val="595959" w:themeColor="text1" w:themeTint="A6"/>
                <w:vertAlign w:val="superscript"/>
              </w:rPr>
              <w:t>e</w:t>
            </w:r>
            <w:r w:rsidRPr="00264C6C">
              <w:rPr>
                <w:rFonts w:asciiTheme="minorHAnsi" w:hAnsiTheme="minorHAnsi" w:cstheme="minorHAnsi"/>
                <w:color w:val="595959" w:themeColor="text1" w:themeTint="A6"/>
              </w:rPr>
              <w:t xml:space="preserve"> échelons, eux, ne gagnent rien. Pour le reste, comme dans les autres corps, les 6, 7, 8 et 9 passent la barre des 300 € nets annuels. En moyenne le gain moyen annuel est de 239 €.</w:t>
            </w:r>
          </w:p>
          <w:p w:rsidR="00B92A4D" w:rsidRDefault="00B92A4D" w:rsidP="00264C6C">
            <w:pPr>
              <w:jc w:val="both"/>
              <w:rPr>
                <w:rFonts w:asciiTheme="minorHAnsi" w:hAnsiTheme="minorHAnsi" w:cstheme="minorHAnsi"/>
                <w:color w:val="595959" w:themeColor="text1" w:themeTint="A6"/>
              </w:rPr>
            </w:pPr>
          </w:p>
          <w:p w:rsidR="00264C6C" w:rsidRPr="00264C6C" w:rsidRDefault="00264C6C" w:rsidP="00264C6C">
            <w:pPr>
              <w:jc w:val="both"/>
              <w:rPr>
                <w:rFonts w:asciiTheme="minorHAnsi" w:hAnsiTheme="minorHAnsi" w:cstheme="minorHAnsi"/>
                <w:color w:val="595959" w:themeColor="text1" w:themeTint="A6"/>
              </w:rPr>
            </w:pPr>
            <w:r w:rsidRPr="00264C6C">
              <w:rPr>
                <w:rFonts w:asciiTheme="minorHAnsi" w:hAnsiTheme="minorHAnsi" w:cstheme="minorHAnsi"/>
                <w:color w:val="595959" w:themeColor="text1" w:themeTint="A6"/>
              </w:rPr>
              <w:t>Enfin, s’agissant des</w:t>
            </w:r>
            <w:r w:rsidRPr="00264C6C">
              <w:rPr>
                <w:rFonts w:asciiTheme="minorHAnsi" w:hAnsiTheme="minorHAnsi" w:cstheme="minorHAnsi"/>
                <w:b/>
                <w:bCs/>
                <w:color w:val="595959" w:themeColor="text1" w:themeTint="A6"/>
              </w:rPr>
              <w:t xml:space="preserve"> instituteurs</w:t>
            </w:r>
            <w:r w:rsidRPr="00264C6C">
              <w:rPr>
                <w:rFonts w:asciiTheme="minorHAnsi" w:hAnsiTheme="minorHAnsi" w:cstheme="minorHAnsi"/>
                <w:color w:val="595959" w:themeColor="text1" w:themeTint="A6"/>
              </w:rPr>
              <w:t>, seuls ceux au 10</w:t>
            </w:r>
            <w:r w:rsidRPr="00264C6C">
              <w:rPr>
                <w:rFonts w:asciiTheme="minorHAnsi" w:hAnsiTheme="minorHAnsi" w:cstheme="minorHAnsi"/>
                <w:color w:val="595959" w:themeColor="text1" w:themeTint="A6"/>
                <w:vertAlign w:val="superscript"/>
              </w:rPr>
              <w:t xml:space="preserve">e </w:t>
            </w:r>
            <w:r w:rsidRPr="00264C6C">
              <w:rPr>
                <w:rFonts w:asciiTheme="minorHAnsi" w:hAnsiTheme="minorHAnsi" w:cstheme="minorHAnsi"/>
                <w:color w:val="595959" w:themeColor="text1" w:themeTint="A6"/>
              </w:rPr>
              <w:t>échelon gagneront bien les 300 € annoncés et même un peu plus. Les autres se contenteront de moins.</w:t>
            </w:r>
          </w:p>
          <w:p w:rsidR="00B92A4D" w:rsidRDefault="00B92A4D" w:rsidP="00264C6C">
            <w:pPr>
              <w:jc w:val="both"/>
              <w:rPr>
                <w:rFonts w:asciiTheme="minorHAnsi" w:hAnsiTheme="minorHAnsi" w:cstheme="minorHAnsi"/>
                <w:color w:val="595959" w:themeColor="text1" w:themeTint="A6"/>
              </w:rPr>
            </w:pPr>
          </w:p>
          <w:p w:rsidR="00264C6C" w:rsidRPr="00264C6C" w:rsidRDefault="00264C6C" w:rsidP="00264C6C">
            <w:pPr>
              <w:jc w:val="both"/>
              <w:rPr>
                <w:rFonts w:asciiTheme="minorHAnsi" w:hAnsiTheme="minorHAnsi" w:cstheme="minorHAnsi"/>
                <w:b/>
                <w:bCs/>
                <w:color w:val="595959" w:themeColor="text1" w:themeTint="A6"/>
              </w:rPr>
            </w:pPr>
            <w:r w:rsidRPr="00264C6C">
              <w:rPr>
                <w:rFonts w:asciiTheme="minorHAnsi" w:hAnsiTheme="minorHAnsi" w:cstheme="minorHAnsi"/>
                <w:b/>
                <w:bCs/>
                <w:color w:val="595959" w:themeColor="text1" w:themeTint="A6"/>
              </w:rPr>
              <w:t>Moralité de l’histoire des 300 euros de notre Ministre, il faut toujours se méfier des chiffres, on peut leur faire dire n’importe quoi.</w:t>
            </w:r>
          </w:p>
          <w:p w:rsidR="00B92A4D" w:rsidRDefault="00B92A4D" w:rsidP="00264C6C">
            <w:pPr>
              <w:spacing w:after="240"/>
              <w:jc w:val="both"/>
              <w:rPr>
                <w:rFonts w:asciiTheme="minorHAnsi" w:hAnsiTheme="minorHAnsi" w:cstheme="minorHAnsi"/>
                <w:color w:val="auto"/>
              </w:rPr>
            </w:pPr>
          </w:p>
          <w:p w:rsidR="00264C6C" w:rsidRDefault="00264C6C" w:rsidP="00264C6C">
            <w:pPr>
              <w:spacing w:after="240"/>
              <w:jc w:val="both"/>
              <w:rPr>
                <w:rFonts w:asciiTheme="minorHAnsi" w:hAnsiTheme="minorHAnsi" w:cstheme="minorHAnsi"/>
                <w:b/>
                <w:bCs/>
                <w:color w:val="007BA5"/>
              </w:rPr>
            </w:pPr>
            <w:r w:rsidRPr="00264C6C">
              <w:rPr>
                <w:rFonts w:asciiTheme="minorHAnsi" w:hAnsiTheme="minorHAnsi" w:cstheme="minorHAnsi"/>
                <w:b/>
                <w:bCs/>
                <w:color w:val="007BA5"/>
              </w:rPr>
              <w:t>Pour le SE-</w:t>
            </w:r>
            <w:proofErr w:type="spellStart"/>
            <w:r w:rsidRPr="00264C6C">
              <w:rPr>
                <w:rFonts w:asciiTheme="minorHAnsi" w:hAnsiTheme="minorHAnsi" w:cstheme="minorHAnsi"/>
                <w:b/>
                <w:bCs/>
                <w:color w:val="007BA5"/>
              </w:rPr>
              <w:t>Unsa</w:t>
            </w:r>
            <w:proofErr w:type="spellEnd"/>
            <w:r w:rsidRPr="00264C6C">
              <w:rPr>
                <w:rFonts w:asciiTheme="minorHAnsi" w:hAnsiTheme="minorHAnsi" w:cstheme="minorHAnsi"/>
                <w:b/>
                <w:bCs/>
                <w:color w:val="007BA5"/>
              </w:rPr>
              <w:t>, la question de la revalorisation des rémunérations reste un vrai sujet à travers la perte continuelle du pouvoir d’achat. Le contexte actuel d’évolution du schéma des retraites ajoute un caractère urgent à cette question.</w:t>
            </w:r>
          </w:p>
          <w:p w:rsidR="00264C6C" w:rsidRPr="00264C6C" w:rsidRDefault="00264C6C" w:rsidP="00264C6C">
            <w:pPr>
              <w:spacing w:after="240"/>
              <w:jc w:val="center"/>
              <w:rPr>
                <w:rFonts w:asciiTheme="minorHAnsi" w:hAnsiTheme="minorHAnsi" w:cstheme="minorHAnsi"/>
                <w:color w:val="auto"/>
              </w:rPr>
            </w:pPr>
            <w:r>
              <w:rPr>
                <w:rFonts w:asciiTheme="minorHAnsi" w:hAnsiTheme="minorHAnsi" w:cstheme="minorHAnsi"/>
                <w:noProof/>
                <w:color w:val="auto"/>
              </w:rPr>
              <w:drawing>
                <wp:inline distT="0" distB="0" distL="0" distR="0">
                  <wp:extent cx="2514600" cy="1238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ition1_lettr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4600" cy="1238250"/>
                          </a:xfrm>
                          <a:prstGeom prst="rect">
                            <a:avLst/>
                          </a:prstGeom>
                        </pic:spPr>
                      </pic:pic>
                    </a:graphicData>
                  </a:graphic>
                </wp:inline>
              </w:drawing>
            </w:r>
          </w:p>
        </w:tc>
      </w:tr>
      <w:tr w:rsidR="00264C6C"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64C6C" w:rsidRPr="00D87A0E" w:rsidRDefault="007D67F8" w:rsidP="0038131D">
            <w:pPr>
              <w:jc w:val="both"/>
              <w:rPr>
                <w:rFonts w:ascii="Calibri" w:hAnsi="Calibri" w:cs="Calibri"/>
                <w:b/>
                <w:color w:val="FFFFFF"/>
                <w:sz w:val="32"/>
                <w:szCs w:val="32"/>
              </w:rPr>
            </w:pPr>
            <w:r w:rsidRPr="007D67F8">
              <w:rPr>
                <w:rFonts w:ascii="Calibri" w:hAnsi="Calibri" w:cs="Calibri"/>
                <w:b/>
                <w:color w:val="FFFFFF"/>
                <w:sz w:val="32"/>
                <w:szCs w:val="32"/>
              </w:rPr>
              <w:t>Suis-je éligible à un rendez-vous de carrière en 2019-2020 ?</w:t>
            </w:r>
          </w:p>
        </w:tc>
      </w:tr>
      <w:tr w:rsidR="007D67F8"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D67F8" w:rsidRPr="007D67F8" w:rsidRDefault="007D67F8" w:rsidP="007D67F8">
            <w:pPr>
              <w:spacing w:before="240"/>
              <w:rPr>
                <w:rFonts w:asciiTheme="minorHAnsi" w:hAnsiTheme="minorHAnsi" w:cstheme="minorHAnsi"/>
                <w:color w:val="595959" w:themeColor="text1" w:themeTint="A6"/>
              </w:rPr>
            </w:pPr>
            <w:r>
              <w:rPr>
                <w:rFonts w:asciiTheme="minorHAnsi" w:hAnsiTheme="minorHAnsi" w:cstheme="minorHAnsi"/>
                <w:b/>
                <w:bCs/>
                <w:noProof/>
                <w:color w:val="595959" w:themeColor="text1" w:themeTint="A6"/>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2514600" cy="12382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DV_carriere_2019_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4600" cy="1238250"/>
                          </a:xfrm>
                          <a:prstGeom prst="rect">
                            <a:avLst/>
                          </a:prstGeom>
                        </pic:spPr>
                      </pic:pic>
                    </a:graphicData>
                  </a:graphic>
                </wp:anchor>
              </w:drawing>
            </w:r>
            <w:r w:rsidRPr="007D67F8">
              <w:rPr>
                <w:rFonts w:asciiTheme="minorHAnsi" w:hAnsiTheme="minorHAnsi" w:cstheme="minorHAnsi"/>
                <w:b/>
                <w:bCs/>
                <w:color w:val="595959" w:themeColor="text1" w:themeTint="A6"/>
              </w:rPr>
              <w:t>Je suis au 6</w:t>
            </w:r>
            <w:r w:rsidRPr="007D67F8">
              <w:rPr>
                <w:rFonts w:asciiTheme="minorHAnsi" w:hAnsiTheme="minorHAnsi" w:cstheme="minorHAnsi"/>
                <w:b/>
                <w:bCs/>
                <w:color w:val="595959" w:themeColor="text1" w:themeTint="A6"/>
                <w:vertAlign w:val="superscript"/>
              </w:rPr>
              <w:t xml:space="preserve">e </w:t>
            </w:r>
            <w:r w:rsidRPr="007D67F8">
              <w:rPr>
                <w:rFonts w:asciiTheme="minorHAnsi" w:hAnsiTheme="minorHAnsi" w:cstheme="minorHAnsi"/>
                <w:b/>
                <w:bCs/>
                <w:color w:val="595959" w:themeColor="text1" w:themeTint="A6"/>
              </w:rPr>
              <w:t>échelon …</w:t>
            </w:r>
          </w:p>
          <w:p w:rsidR="007D67F8" w:rsidRPr="007D67F8" w:rsidRDefault="007D67F8" w:rsidP="007D67F8">
            <w:pPr>
              <w:textAlignment w:val="baseline"/>
              <w:rPr>
                <w:rFonts w:asciiTheme="minorHAnsi" w:hAnsiTheme="minorHAnsi" w:cstheme="minorHAnsi"/>
                <w:color w:val="595959" w:themeColor="text1" w:themeTint="A6"/>
              </w:rPr>
            </w:pPr>
            <w:r w:rsidRPr="007D67F8">
              <w:rPr>
                <w:rFonts w:asciiTheme="minorHAnsi" w:hAnsiTheme="minorHAnsi" w:cstheme="minorHAnsi"/>
                <w:b/>
                <w:bCs/>
                <w:color w:val="595959" w:themeColor="text1" w:themeTint="A6"/>
              </w:rPr>
              <w:t>Je suis au 8</w:t>
            </w:r>
            <w:r w:rsidRPr="007D67F8">
              <w:rPr>
                <w:rFonts w:asciiTheme="minorHAnsi" w:hAnsiTheme="minorHAnsi" w:cstheme="minorHAnsi"/>
                <w:b/>
                <w:bCs/>
                <w:color w:val="595959" w:themeColor="text1" w:themeTint="A6"/>
                <w:vertAlign w:val="superscript"/>
              </w:rPr>
              <w:t>e</w:t>
            </w:r>
            <w:r w:rsidRPr="007D67F8">
              <w:rPr>
                <w:rFonts w:asciiTheme="minorHAnsi" w:hAnsiTheme="minorHAnsi" w:cstheme="minorHAnsi"/>
                <w:b/>
                <w:bCs/>
                <w:color w:val="595959" w:themeColor="text1" w:themeTint="A6"/>
              </w:rPr>
              <w:t xml:space="preserve"> échelon…</w:t>
            </w:r>
          </w:p>
          <w:p w:rsidR="007D67F8" w:rsidRPr="007D67F8" w:rsidRDefault="007D67F8" w:rsidP="007D67F8">
            <w:pPr>
              <w:textAlignment w:val="baseline"/>
              <w:rPr>
                <w:rFonts w:asciiTheme="minorHAnsi" w:hAnsiTheme="minorHAnsi" w:cstheme="minorHAnsi"/>
                <w:color w:val="595959" w:themeColor="text1" w:themeTint="A6"/>
              </w:rPr>
            </w:pPr>
            <w:r w:rsidRPr="007D67F8">
              <w:rPr>
                <w:rFonts w:asciiTheme="minorHAnsi" w:hAnsiTheme="minorHAnsi" w:cstheme="minorHAnsi"/>
                <w:b/>
                <w:bCs/>
                <w:color w:val="595959" w:themeColor="text1" w:themeTint="A6"/>
              </w:rPr>
              <w:t>Je suis au 9</w:t>
            </w:r>
            <w:r w:rsidRPr="007D67F8">
              <w:rPr>
                <w:rFonts w:asciiTheme="minorHAnsi" w:hAnsiTheme="minorHAnsi" w:cstheme="minorHAnsi"/>
                <w:b/>
                <w:bCs/>
                <w:color w:val="595959" w:themeColor="text1" w:themeTint="A6"/>
                <w:vertAlign w:val="superscript"/>
              </w:rPr>
              <w:t>e</w:t>
            </w:r>
            <w:r w:rsidRPr="007D67F8">
              <w:rPr>
                <w:rFonts w:asciiTheme="minorHAnsi" w:hAnsiTheme="minorHAnsi" w:cstheme="minorHAnsi"/>
                <w:b/>
                <w:bCs/>
                <w:color w:val="595959" w:themeColor="text1" w:themeTint="A6"/>
              </w:rPr>
              <w:t xml:space="preserve"> échelon...</w:t>
            </w:r>
          </w:p>
          <w:p w:rsidR="007D67F8" w:rsidRPr="007D67F8" w:rsidRDefault="007D67F8" w:rsidP="007D67F8">
            <w:pPr>
              <w:shd w:val="clear" w:color="auto" w:fill="FCFCFC"/>
              <w:textAlignment w:val="baseline"/>
              <w:rPr>
                <w:rFonts w:asciiTheme="minorHAnsi" w:hAnsiTheme="minorHAnsi" w:cstheme="minorHAnsi"/>
                <w:color w:val="333333"/>
              </w:rPr>
            </w:pPr>
            <w:r w:rsidRPr="007D67F8">
              <w:rPr>
                <w:rFonts w:asciiTheme="minorHAnsi" w:hAnsiTheme="minorHAnsi" w:cstheme="minorHAnsi"/>
                <w:color w:val="333333"/>
              </w:rPr>
              <w:t>  </w:t>
            </w:r>
          </w:p>
          <w:p w:rsidR="007D67F8" w:rsidRPr="007D67F8" w:rsidRDefault="007D67F8" w:rsidP="007D67F8">
            <w:pPr>
              <w:shd w:val="clear" w:color="auto" w:fill="FCFCFC"/>
              <w:jc w:val="both"/>
              <w:textAlignment w:val="baseline"/>
              <w:rPr>
                <w:rFonts w:asciiTheme="minorHAnsi" w:hAnsiTheme="minorHAnsi" w:cstheme="minorHAnsi"/>
                <w:color w:val="333333"/>
              </w:rPr>
            </w:pPr>
            <w:r w:rsidRPr="007D67F8">
              <w:rPr>
                <w:rFonts w:asciiTheme="minorHAnsi" w:hAnsiTheme="minorHAnsi" w:cstheme="minorHAnsi"/>
                <w:b/>
                <w:bCs/>
                <w:color w:val="EB6209"/>
                <w:bdr w:val="none" w:sz="0" w:space="0" w:color="auto" w:frame="1"/>
              </w:rPr>
              <w:t>Suis-je éligible à un rendez-vous de carrière pour cette année scolaire 2019-2020 ?</w:t>
            </w:r>
          </w:p>
          <w:p w:rsidR="007D67F8" w:rsidRPr="007D67F8" w:rsidRDefault="007D67F8" w:rsidP="007D67F8">
            <w:pPr>
              <w:shd w:val="clear" w:color="auto" w:fill="FCFCFC"/>
              <w:jc w:val="both"/>
              <w:textAlignment w:val="baseline"/>
              <w:rPr>
                <w:rFonts w:asciiTheme="minorHAnsi" w:hAnsiTheme="minorHAnsi" w:cstheme="minorHAnsi"/>
                <w:color w:val="333333"/>
              </w:rPr>
            </w:pPr>
            <w:r w:rsidRPr="007D67F8">
              <w:rPr>
                <w:rFonts w:asciiTheme="minorHAnsi" w:hAnsiTheme="minorHAnsi" w:cstheme="minorHAnsi"/>
                <w:color w:val="333333"/>
              </w:rPr>
              <w:t> </w:t>
            </w:r>
          </w:p>
          <w:p w:rsidR="007D67F8" w:rsidRPr="007D67F8" w:rsidRDefault="009F7F00" w:rsidP="007D67F8">
            <w:pPr>
              <w:shd w:val="clear" w:color="auto" w:fill="FCFCFC"/>
              <w:spacing w:after="240"/>
              <w:jc w:val="right"/>
              <w:textAlignment w:val="baseline"/>
              <w:rPr>
                <w:rFonts w:ascii="Cambria" w:hAnsi="Cambria"/>
                <w:b/>
                <w:bCs/>
                <w:color w:val="00B0F0"/>
                <w:sz w:val="23"/>
                <w:szCs w:val="23"/>
                <w:u w:val="single"/>
              </w:rPr>
            </w:pPr>
            <w:hyperlink r:id="rId14" w:tgtFrame="_blank" w:history="1">
              <w:r w:rsidR="007D67F8" w:rsidRPr="007D67F8">
                <w:rPr>
                  <w:rStyle w:val="Lienhypertexte"/>
                  <w:rFonts w:asciiTheme="minorHAnsi" w:hAnsiTheme="minorHAnsi" w:cstheme="minorHAnsi"/>
                  <w:b/>
                  <w:bCs/>
                  <w:u w:val="single"/>
                </w:rPr>
                <w:t>Le SE-Unsa répond à votre question : ici</w:t>
              </w:r>
            </w:hyperlink>
          </w:p>
        </w:tc>
      </w:tr>
      <w:tr w:rsidR="007D67F8"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7D67F8" w:rsidRPr="00D87A0E" w:rsidRDefault="00CC272B" w:rsidP="0038131D">
            <w:pPr>
              <w:jc w:val="both"/>
              <w:rPr>
                <w:rFonts w:ascii="Calibri" w:hAnsi="Calibri" w:cs="Calibri"/>
                <w:b/>
                <w:color w:val="FFFFFF"/>
                <w:sz w:val="32"/>
                <w:szCs w:val="32"/>
              </w:rPr>
            </w:pPr>
            <w:r w:rsidRPr="00CC272B">
              <w:rPr>
                <w:rFonts w:ascii="Calibri" w:hAnsi="Calibri" w:cs="Calibri"/>
                <w:b/>
                <w:color w:val="FFFFFF"/>
                <w:sz w:val="32"/>
                <w:szCs w:val="32"/>
              </w:rPr>
              <w:t>Évaluations nationales CP/CE1 : la surcharge de travail doit être compensée</w:t>
            </w:r>
          </w:p>
        </w:tc>
      </w:tr>
      <w:tr w:rsidR="00CC272B"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C272B" w:rsidRPr="00CC272B" w:rsidRDefault="00CC272B" w:rsidP="00CC272B">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243397" cy="12096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aluation.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50002" cy="1213236"/>
                          </a:xfrm>
                          <a:prstGeom prst="rect">
                            <a:avLst/>
                          </a:prstGeom>
                        </pic:spPr>
                      </pic:pic>
                    </a:graphicData>
                  </a:graphic>
                </wp:anchor>
              </w:drawing>
            </w:r>
            <w:r w:rsidRPr="00CC272B">
              <w:rPr>
                <w:rFonts w:asciiTheme="minorHAnsi" w:hAnsiTheme="minorHAnsi" w:cstheme="minorHAnsi"/>
                <w:b/>
                <w:bCs/>
                <w:color w:val="FF5F00"/>
              </w:rPr>
              <w:t>Évaluer fait partie des missions des professeurs des écoles. Mais la saisie des réponses aux évaluations nationales CP et CE1 implique une surcharge de travail que le ministère doit reconnaitre et compenser. Le SE-Unsa demande une décharge horaire pour cette saisie pour tous les enseignants concernés.</w:t>
            </w:r>
          </w:p>
          <w:p w:rsidR="00CC272B" w:rsidRPr="00CC272B" w:rsidRDefault="00CC272B" w:rsidP="00CC272B">
            <w:pPr>
              <w:spacing w:before="100" w:beforeAutospacing="1" w:after="100" w:afterAutospacing="1"/>
              <w:jc w:val="both"/>
              <w:rPr>
                <w:rFonts w:asciiTheme="minorHAnsi" w:hAnsiTheme="minorHAnsi" w:cstheme="minorHAnsi"/>
                <w:color w:val="595959" w:themeColor="text1" w:themeTint="A6"/>
              </w:rPr>
            </w:pPr>
            <w:r w:rsidRPr="00CC272B">
              <w:rPr>
                <w:rFonts w:asciiTheme="minorHAnsi" w:hAnsiTheme="minorHAnsi" w:cstheme="minorHAnsi"/>
                <w:b/>
                <w:bCs/>
                <w:color w:val="595959" w:themeColor="text1" w:themeTint="A6"/>
              </w:rPr>
              <w:t>Les évaluations nationales de français et mathématiques sont reconduites en début de CP, mi-CP et début de CE1.</w:t>
            </w:r>
            <w:r w:rsidRPr="00CC272B">
              <w:rPr>
                <w:rFonts w:asciiTheme="minorHAnsi" w:hAnsiTheme="minorHAnsi" w:cstheme="minorHAnsi"/>
                <w:color w:val="595959" w:themeColor="text1" w:themeTint="A6"/>
              </w:rPr>
              <w:t xml:space="preserve"> Tous les professeurs de CP et de CE1 ont l’obligation d’assurer leur passation entre le 16 et le 28 septembre. Ils doivent également saisir les réponses des élèves entre le 16 septembre et le 11 octobre. Les résultats des élèves seront disponibles à compter du 7 octobre, en même temps que les fiches à destination des parents.</w:t>
            </w:r>
          </w:p>
          <w:p w:rsidR="00CC272B" w:rsidRPr="00CC272B" w:rsidRDefault="00CC272B" w:rsidP="00CC272B">
            <w:pPr>
              <w:spacing w:before="100" w:beforeAutospacing="1" w:after="100" w:afterAutospacing="1"/>
              <w:jc w:val="both"/>
              <w:rPr>
                <w:rFonts w:asciiTheme="minorHAnsi" w:hAnsiTheme="minorHAnsi" w:cstheme="minorHAnsi"/>
                <w:color w:val="007FAC"/>
              </w:rPr>
            </w:pPr>
            <w:r w:rsidRPr="00CC272B">
              <w:rPr>
                <w:rFonts w:asciiTheme="minorHAnsi" w:hAnsiTheme="minorHAnsi" w:cstheme="minorHAnsi"/>
                <w:color w:val="007FAC"/>
              </w:rPr>
              <w:t>Si les enseignants sont tenus de les mettre en œuvre, ils peuvent cependant avoir une approche critique de leurs résultats. En effet ces évaluations n’ont qu’une faible utilité pour déceler des élèves en difficulté qui n’auraient pas déjà été repérés.</w:t>
            </w:r>
          </w:p>
          <w:p w:rsidR="00CC272B" w:rsidRPr="00CC272B" w:rsidRDefault="009F7F00" w:rsidP="00CC272B">
            <w:pPr>
              <w:spacing w:before="100" w:beforeAutospacing="1" w:after="240"/>
              <w:jc w:val="right"/>
              <w:rPr>
                <w:rFonts w:ascii="Calibri" w:hAnsi="Calibri" w:cs="Calibri"/>
                <w:b/>
                <w:bCs/>
                <w:color w:val="00B0F0"/>
                <w:sz w:val="32"/>
                <w:szCs w:val="32"/>
                <w:u w:val="single"/>
              </w:rPr>
            </w:pPr>
            <w:hyperlink r:id="rId16" w:history="1">
              <w:r w:rsidR="00CC272B" w:rsidRPr="00CC272B">
                <w:rPr>
                  <w:rStyle w:val="Lienhypertexte"/>
                  <w:rFonts w:asciiTheme="minorHAnsi" w:hAnsiTheme="minorHAnsi" w:cstheme="minorHAnsi"/>
                  <w:b/>
                  <w:bCs/>
                  <w:u w:val="single"/>
                </w:rPr>
                <w:t>Lire la suite</w:t>
              </w:r>
            </w:hyperlink>
          </w:p>
        </w:tc>
      </w:tr>
      <w:tr w:rsidR="00CC272B"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C272B" w:rsidRPr="00D87A0E" w:rsidRDefault="00CC272B" w:rsidP="0038131D">
            <w:pPr>
              <w:jc w:val="both"/>
              <w:rPr>
                <w:rFonts w:ascii="Calibri" w:hAnsi="Calibri" w:cs="Calibri"/>
                <w:b/>
                <w:color w:val="FFFFFF"/>
                <w:sz w:val="32"/>
                <w:szCs w:val="32"/>
              </w:rPr>
            </w:pPr>
            <w:r w:rsidRPr="00D87A0E">
              <w:rPr>
                <w:rFonts w:ascii="Calibri" w:hAnsi="Calibri" w:cs="Calibri"/>
                <w:b/>
                <w:color w:val="FFFFFF"/>
                <w:sz w:val="32"/>
                <w:szCs w:val="32"/>
              </w:rPr>
              <w:t>Rentrée sociale : une volonté de dialogue à confirmer et à concrétiser</w:t>
            </w:r>
          </w:p>
        </w:tc>
      </w:tr>
      <w:tr w:rsidR="005905AB"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D87A0E" w:rsidRPr="00264C6C" w:rsidRDefault="00D87A0E" w:rsidP="00D87A0E">
            <w:pPr>
              <w:spacing w:before="240" w:after="100" w:afterAutospacing="1"/>
              <w:jc w:val="both"/>
              <w:rPr>
                <w:rFonts w:asciiTheme="minorHAnsi" w:hAnsiTheme="minorHAnsi" w:cstheme="minorHAnsi"/>
                <w:b/>
                <w:bCs/>
                <w:color w:val="FF5F00"/>
              </w:rPr>
            </w:pPr>
            <w:r w:rsidRPr="00264C6C">
              <w:rPr>
                <w:rFonts w:asciiTheme="minorHAnsi" w:hAnsiTheme="minorHAnsi" w:cstheme="minorHAnsi"/>
                <w:b/>
                <w:bCs/>
                <w:noProof/>
                <w:color w:val="FF5F00"/>
              </w:rPr>
              <w:drawing>
                <wp:anchor distT="0" distB="0" distL="114300" distR="114300" simplePos="0" relativeHeight="251659776" behindDoc="0" locked="0" layoutInCell="1" allowOverlap="1">
                  <wp:simplePos x="0" y="0"/>
                  <wp:positionH relativeFrom="margin">
                    <wp:align>left</wp:align>
                  </wp:positionH>
                  <wp:positionV relativeFrom="margin">
                    <wp:align>top</wp:align>
                  </wp:positionV>
                  <wp:extent cx="1428750" cy="14287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SA_0.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9076" cy="1429076"/>
                          </a:xfrm>
                          <a:prstGeom prst="rect">
                            <a:avLst/>
                          </a:prstGeom>
                        </pic:spPr>
                      </pic:pic>
                    </a:graphicData>
                  </a:graphic>
                </wp:anchor>
              </w:drawing>
            </w:r>
            <w:r w:rsidRPr="00264C6C">
              <w:rPr>
                <w:rFonts w:asciiTheme="minorHAnsi" w:hAnsiTheme="minorHAnsi" w:cstheme="minorHAnsi"/>
                <w:b/>
                <w:bCs/>
                <w:color w:val="FF5F00"/>
              </w:rPr>
              <w:t>L’UNSA note que l’exécutif semble vouloir redonner leur place légitime aux partenaires sociaux et parmi eux aux syndicats.</w:t>
            </w:r>
          </w:p>
          <w:p w:rsidR="00D87A0E" w:rsidRPr="006A6B05" w:rsidRDefault="00D87A0E" w:rsidP="00D87A0E">
            <w:pPr>
              <w:spacing w:before="100" w:beforeAutospacing="1" w:after="100" w:afterAutospacing="1"/>
              <w:jc w:val="both"/>
              <w:rPr>
                <w:rFonts w:asciiTheme="minorHAnsi" w:hAnsiTheme="minorHAnsi" w:cstheme="minorHAnsi"/>
                <w:b/>
                <w:bCs/>
                <w:color w:val="595959" w:themeColor="text1" w:themeTint="A6"/>
              </w:rPr>
            </w:pPr>
            <w:r w:rsidRPr="006A6B05">
              <w:rPr>
                <w:rFonts w:asciiTheme="minorHAnsi" w:hAnsiTheme="minorHAnsi" w:cstheme="minorHAnsi"/>
                <w:b/>
                <w:bCs/>
                <w:color w:val="595959" w:themeColor="text1" w:themeTint="A6"/>
              </w:rPr>
              <w:t>Le Président de la République, à l’issue du G7, en s’engageant pour une phase de négociation sur le dossier des retraites et le Premier ministre en recevant les 19 organisations du Pacte « social et écologique », ouvrent la voie à ce qui pourrait être la confirmation d’un changement de méthode.</w:t>
            </w:r>
          </w:p>
          <w:p w:rsidR="00D87A0E" w:rsidRPr="006A6B05" w:rsidRDefault="00D87A0E" w:rsidP="00D87A0E">
            <w:pPr>
              <w:spacing w:before="100" w:beforeAutospacing="1" w:after="100" w:afterAutospacing="1"/>
              <w:jc w:val="both"/>
              <w:rPr>
                <w:rFonts w:asciiTheme="minorHAnsi" w:hAnsiTheme="minorHAnsi" w:cstheme="minorHAnsi"/>
                <w:color w:val="595959" w:themeColor="text1" w:themeTint="A6"/>
              </w:rPr>
            </w:pPr>
            <w:r w:rsidRPr="006A6B05">
              <w:rPr>
                <w:rFonts w:asciiTheme="minorHAnsi" w:hAnsiTheme="minorHAnsi" w:cstheme="minorHAnsi"/>
                <w:color w:val="595959" w:themeColor="text1" w:themeTint="A6"/>
              </w:rPr>
              <w:t>L’UNSA attend désormais, lors des prochaines rencontres, notamment dès le 6 septembre sur le dossier des retraites, que se confirme cette place faite au dialogue. Un engagement sur l’utilité de ces échanges et un calendrier précis en sont la clé.</w:t>
            </w:r>
          </w:p>
          <w:p w:rsidR="00D87A0E" w:rsidRPr="006A6B05" w:rsidRDefault="00D87A0E" w:rsidP="00D87A0E">
            <w:pPr>
              <w:spacing w:before="100" w:beforeAutospacing="1" w:after="100" w:afterAutospacing="1"/>
              <w:jc w:val="both"/>
              <w:rPr>
                <w:rFonts w:asciiTheme="minorHAnsi" w:hAnsiTheme="minorHAnsi" w:cstheme="minorHAnsi"/>
                <w:color w:val="595959" w:themeColor="text1" w:themeTint="A6"/>
              </w:rPr>
            </w:pPr>
            <w:r w:rsidRPr="006A6B05">
              <w:rPr>
                <w:rFonts w:asciiTheme="minorHAnsi" w:hAnsiTheme="minorHAnsi" w:cstheme="minorHAnsi"/>
                <w:color w:val="595959" w:themeColor="text1" w:themeTint="A6"/>
              </w:rPr>
              <w:t>L’UNSA, favorable à des compromis positifs, estime que cette année doit être celle d’un virage social, démocratique et écologique dont notre pays et les salariés ont besoin.</w:t>
            </w:r>
          </w:p>
          <w:p w:rsidR="00D87A0E" w:rsidRPr="006A6B05" w:rsidRDefault="00D87A0E" w:rsidP="00D87A0E">
            <w:pPr>
              <w:spacing w:before="100" w:beforeAutospacing="1" w:after="100" w:afterAutospacing="1"/>
              <w:jc w:val="both"/>
              <w:rPr>
                <w:rFonts w:asciiTheme="minorHAnsi" w:hAnsiTheme="minorHAnsi" w:cstheme="minorHAnsi"/>
                <w:color w:val="595959" w:themeColor="text1" w:themeTint="A6"/>
              </w:rPr>
            </w:pPr>
            <w:r w:rsidRPr="006A6B05">
              <w:rPr>
                <w:rFonts w:asciiTheme="minorHAnsi" w:hAnsiTheme="minorHAnsi" w:cstheme="minorHAnsi"/>
                <w:color w:val="595959" w:themeColor="text1" w:themeTint="A6"/>
              </w:rPr>
              <w:t>Pour cela, et au-delà des cadres de discussions, c’est bien sur la capacité du gouvernement et de la majorité à nous entendre que l’UNSA constatera la sincérité de l’exécutif.</w:t>
            </w:r>
          </w:p>
          <w:p w:rsidR="00D87A0E" w:rsidRPr="006A6B05" w:rsidRDefault="00D87A0E" w:rsidP="00D87A0E">
            <w:pPr>
              <w:spacing w:before="100" w:beforeAutospacing="1" w:after="100" w:afterAutospacing="1"/>
              <w:jc w:val="both"/>
              <w:rPr>
                <w:rFonts w:asciiTheme="minorHAnsi" w:hAnsiTheme="minorHAnsi" w:cstheme="minorHAnsi"/>
                <w:color w:val="595959" w:themeColor="text1" w:themeTint="A6"/>
              </w:rPr>
            </w:pPr>
            <w:r w:rsidRPr="006A6B05">
              <w:rPr>
                <w:rFonts w:asciiTheme="minorHAnsi" w:hAnsiTheme="minorHAnsi" w:cstheme="minorHAnsi"/>
                <w:color w:val="595959" w:themeColor="text1" w:themeTint="A6"/>
              </w:rPr>
              <w:t>L’UNSA jugera sur pièce, à chaque étape et sur chaque dossier. Les rendez-vous pour ce faire ne vont pas manquer : les retraites, la PMA, le chantier du Revenu Universel d’activité, les projets de loi de finance (PLF) et de finance de la Sécurité sociale (PLFSS)… Ils seront l’occasion pour l’UNSA de vérifier que les mesures concernant le social et l’écologie seront à la hauteur de nos attentes et des enjeux pour notre pays.</w:t>
            </w:r>
          </w:p>
          <w:p w:rsidR="00F94FCF" w:rsidRPr="00D87A0E" w:rsidRDefault="00D87A0E" w:rsidP="00BA6A41">
            <w:pPr>
              <w:spacing w:before="100" w:beforeAutospacing="1" w:after="240"/>
              <w:jc w:val="both"/>
              <w:rPr>
                <w:color w:val="auto"/>
              </w:rPr>
            </w:pPr>
            <w:r w:rsidRPr="006A6B05">
              <w:rPr>
                <w:rFonts w:asciiTheme="minorHAnsi" w:hAnsiTheme="minorHAnsi" w:cstheme="minorHAnsi"/>
                <w:b/>
                <w:bCs/>
                <w:color w:val="007FAC"/>
              </w:rPr>
              <w:t>Le Secrétaire général de l’UNSA</w:t>
            </w:r>
            <w:r w:rsidR="00BA6A41">
              <w:rPr>
                <w:rFonts w:asciiTheme="minorHAnsi" w:hAnsiTheme="minorHAnsi" w:cstheme="minorHAnsi"/>
                <w:b/>
                <w:bCs/>
                <w:color w:val="007FAC"/>
              </w:rPr>
              <w:t xml:space="preserve">, </w:t>
            </w:r>
            <w:r w:rsidRPr="006A6B05">
              <w:rPr>
                <w:rFonts w:asciiTheme="minorHAnsi" w:hAnsiTheme="minorHAnsi" w:cstheme="minorHAnsi"/>
                <w:b/>
                <w:bCs/>
                <w:color w:val="007FAC"/>
              </w:rPr>
              <w:t>Laurent Escure</w:t>
            </w:r>
          </w:p>
        </w:tc>
      </w:tr>
      <w:tr w:rsidR="00AB4277"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8D7F01" w:rsidP="000A2A7A">
            <w:pPr>
              <w:jc w:val="both"/>
              <w:rPr>
                <w:rFonts w:ascii="Calibri" w:hAnsi="Calibri" w:cs="Calibri"/>
                <w:b/>
                <w:color w:val="FFFFFF"/>
                <w:sz w:val="32"/>
                <w:szCs w:val="32"/>
              </w:rPr>
            </w:pPr>
            <w:r w:rsidRPr="008D7F01">
              <w:rPr>
                <w:rFonts w:ascii="Calibri" w:hAnsi="Calibri" w:cs="Calibri"/>
                <w:b/>
                <w:color w:val="FFFFFF"/>
                <w:sz w:val="32"/>
                <w:szCs w:val="32"/>
              </w:rPr>
              <w:t>La formation : enfin une priorité ?</w:t>
            </w:r>
          </w:p>
        </w:tc>
      </w:tr>
      <w:tr w:rsidR="00AA7364"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D7F01" w:rsidRPr="008D7F01" w:rsidRDefault="008D7F01" w:rsidP="008D7F01">
            <w:pPr>
              <w:spacing w:before="240"/>
              <w:jc w:val="both"/>
              <w:rPr>
                <w:rFonts w:ascii="Calibri" w:hAnsi="Calibri" w:cs="Calibri"/>
                <w:color w:val="FF5F00"/>
              </w:rPr>
            </w:pPr>
            <w:r>
              <w:rPr>
                <w:rFonts w:ascii="Calibri" w:hAnsi="Calibri" w:cs="Calibri"/>
                <w:b/>
                <w:bCs/>
                <w:noProof/>
                <w:color w:val="FF5F00"/>
              </w:rPr>
              <w:drawing>
                <wp:anchor distT="0" distB="0" distL="114300" distR="114300" simplePos="0" relativeHeight="251660800" behindDoc="0" locked="0" layoutInCell="1" allowOverlap="1">
                  <wp:simplePos x="0" y="0"/>
                  <wp:positionH relativeFrom="margin">
                    <wp:align>left</wp:align>
                  </wp:positionH>
                  <wp:positionV relativeFrom="margin">
                    <wp:align>top</wp:align>
                  </wp:positionV>
                  <wp:extent cx="1666875" cy="166687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ation_continue_2.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875" cy="1666875"/>
                          </a:xfrm>
                          <a:prstGeom prst="rect">
                            <a:avLst/>
                          </a:prstGeom>
                        </pic:spPr>
                      </pic:pic>
                    </a:graphicData>
                  </a:graphic>
                </wp:anchor>
              </w:drawing>
            </w:r>
            <w:r w:rsidRPr="008D7F01">
              <w:rPr>
                <w:rFonts w:ascii="Calibri" w:hAnsi="Calibri" w:cs="Calibri"/>
                <w:b/>
                <w:bCs/>
                <w:color w:val="FF5F00"/>
              </w:rPr>
              <w:t>En ce début d’année scolaire, le calendrier s’accélère enfin sur le chantier prioritaire de la formation des personnels. Depuis l’arrivée de Jean-Michel Blanquer au ministère de l’Éducation nationale, le SE-Unsa a posé l’urgence de l’amélioration des conditions de travail de l’enseignant du 21</w:t>
            </w:r>
            <w:r w:rsidRPr="008D7F01">
              <w:rPr>
                <w:rFonts w:ascii="Calibri" w:hAnsi="Calibri" w:cs="Calibri"/>
                <w:b/>
                <w:bCs/>
                <w:color w:val="FF5F00"/>
                <w:vertAlign w:val="superscript"/>
              </w:rPr>
              <w:t>e</w:t>
            </w:r>
            <w:r w:rsidRPr="008D7F01">
              <w:rPr>
                <w:rFonts w:ascii="Calibri" w:hAnsi="Calibri" w:cs="Calibri"/>
                <w:b/>
                <w:bCs/>
                <w:color w:val="FF5F00"/>
              </w:rPr>
              <w:t xml:space="preserve"> siècle dont le développement professionnel est un des leviers majeurs.</w:t>
            </w:r>
          </w:p>
          <w:p w:rsidR="008D7F01" w:rsidRPr="008D7F01" w:rsidRDefault="008D7F01" w:rsidP="008D7F01">
            <w:pPr>
              <w:spacing w:before="100" w:beforeAutospacing="1" w:after="100" w:afterAutospacing="1"/>
              <w:jc w:val="both"/>
              <w:rPr>
                <w:rFonts w:ascii="Calibri" w:hAnsi="Calibri" w:cs="Calibri"/>
                <w:b/>
                <w:bCs/>
                <w:color w:val="007FAC"/>
              </w:rPr>
            </w:pPr>
            <w:r w:rsidRPr="008D7F01">
              <w:rPr>
                <w:rFonts w:ascii="Calibri" w:hAnsi="Calibri" w:cs="Calibri"/>
                <w:b/>
                <w:bCs/>
                <w:color w:val="007FAC"/>
              </w:rPr>
              <w:t>Comme nous l’avions demandé au ministre lors d’audiences en juillet puis en aout, le dialogue social a repris immédiatement et le SE-Unsa pousse ses propositions pour des avancées concrètes.</w:t>
            </w:r>
          </w:p>
          <w:p w:rsidR="00AA7364" w:rsidRPr="008D7F01" w:rsidRDefault="008D7F01" w:rsidP="008D7F01">
            <w:pPr>
              <w:spacing w:before="100" w:beforeAutospacing="1" w:after="240"/>
              <w:jc w:val="both"/>
              <w:rPr>
                <w:rFonts w:ascii="Calibri" w:hAnsi="Calibri" w:cs="Calibri"/>
                <w:color w:val="595959" w:themeColor="text1" w:themeTint="A6"/>
              </w:rPr>
            </w:pPr>
            <w:r w:rsidRPr="008D7F01">
              <w:rPr>
                <w:rFonts w:ascii="Calibri" w:hAnsi="Calibri" w:cs="Calibri"/>
                <w:color w:val="595959" w:themeColor="text1" w:themeTint="A6"/>
              </w:rPr>
              <w:t>C’est dans les toutes prochaines semaines que le ministère va finaliser le schéma directeur de la formation. Ce document en cours de discussions a déjà connu plusieurs évolutions.</w:t>
            </w:r>
            <w:r w:rsidR="00B92A4D">
              <w:rPr>
                <w:rFonts w:ascii="Calibri" w:hAnsi="Calibri" w:cs="Calibri"/>
                <w:color w:val="595959" w:themeColor="text1" w:themeTint="A6"/>
              </w:rPr>
              <w:t xml:space="preserve"> </w:t>
            </w:r>
            <w:r w:rsidRPr="008D7F01">
              <w:rPr>
                <w:rFonts w:ascii="Calibri" w:hAnsi="Calibri" w:cs="Calibri"/>
                <w:color w:val="595959" w:themeColor="text1" w:themeTint="A6"/>
              </w:rPr>
              <w:t>Il présente une formation continue qui s’adresse à bien tous les personnels et oblige à dépasser la seule « information » sur de nouvelles instructions pour répondre également aux attentes des personnels.</w:t>
            </w:r>
          </w:p>
          <w:p w:rsidR="008D7F01" w:rsidRPr="008D7F01" w:rsidRDefault="009F7F00" w:rsidP="008D7F01">
            <w:pPr>
              <w:spacing w:before="100" w:beforeAutospacing="1" w:after="240"/>
              <w:jc w:val="right"/>
              <w:rPr>
                <w:rFonts w:asciiTheme="minorHAnsi" w:hAnsiTheme="minorHAnsi" w:cstheme="minorHAnsi"/>
                <w:b/>
                <w:color w:val="00B0F0"/>
                <w:u w:val="single"/>
              </w:rPr>
            </w:pPr>
            <w:hyperlink r:id="rId19" w:history="1">
              <w:r w:rsidR="008D7F01" w:rsidRPr="008D7F01">
                <w:rPr>
                  <w:rStyle w:val="Lienhypertexte"/>
                  <w:rFonts w:asciiTheme="minorHAnsi" w:hAnsiTheme="minorHAnsi" w:cstheme="minorHAnsi"/>
                  <w:b/>
                  <w:u w:val="single"/>
                </w:rPr>
                <w:t>Lire la suite</w:t>
              </w:r>
            </w:hyperlink>
          </w:p>
        </w:tc>
      </w:tr>
      <w:tr w:rsidR="00AA7364"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A7364" w:rsidRPr="00696139" w:rsidRDefault="00BA6A41" w:rsidP="000A2A7A">
            <w:pPr>
              <w:jc w:val="both"/>
              <w:rPr>
                <w:rFonts w:ascii="Calibri" w:hAnsi="Calibri" w:cs="Calibri"/>
                <w:b/>
                <w:color w:val="FFFFFF"/>
                <w:sz w:val="32"/>
                <w:szCs w:val="32"/>
              </w:rPr>
            </w:pPr>
            <w:r>
              <w:rPr>
                <w:rFonts w:ascii="Calibri" w:hAnsi="Calibri" w:cs="Calibri"/>
                <w:b/>
                <w:color w:val="FFFFFF"/>
                <w:sz w:val="32"/>
                <w:szCs w:val="32"/>
              </w:rPr>
              <w:t>Cent féminicides constatés en 2019 : un effroyable bilan</w:t>
            </w:r>
          </w:p>
        </w:tc>
      </w:tr>
      <w:tr w:rsidR="00E81253"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BA6A41" w:rsidRPr="00BA6A41" w:rsidRDefault="00934480" w:rsidP="00BA6A41">
            <w:pPr>
              <w:spacing w:before="240"/>
              <w:jc w:val="both"/>
              <w:rPr>
                <w:rFonts w:asciiTheme="minorHAnsi" w:hAnsiTheme="minorHAnsi" w:cstheme="minorHAnsi"/>
                <w:color w:val="595959" w:themeColor="text1" w:themeTint="A6"/>
              </w:rPr>
            </w:pPr>
            <w:r>
              <w:rPr>
                <w:rFonts w:asciiTheme="minorHAnsi" w:hAnsiTheme="minorHAnsi" w:cstheme="minorHAnsi"/>
                <w:b/>
                <w:bCs/>
                <w:noProof/>
                <w:color w:val="595959" w:themeColor="text1" w:themeTint="A6"/>
              </w:rPr>
              <w:drawing>
                <wp:anchor distT="0" distB="0" distL="114300" distR="114300" simplePos="0" relativeHeight="251655680" behindDoc="0" locked="0" layoutInCell="1" allowOverlap="1">
                  <wp:simplePos x="0" y="0"/>
                  <wp:positionH relativeFrom="margin">
                    <wp:align>left</wp:align>
                  </wp:positionH>
                  <wp:positionV relativeFrom="margin">
                    <wp:align>top</wp:align>
                  </wp:positionV>
                  <wp:extent cx="2089052" cy="10287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olences_femmes.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01276" cy="1034719"/>
                          </a:xfrm>
                          <a:prstGeom prst="rect">
                            <a:avLst/>
                          </a:prstGeom>
                        </pic:spPr>
                      </pic:pic>
                    </a:graphicData>
                  </a:graphic>
                </wp:anchor>
              </w:drawing>
            </w:r>
            <w:r w:rsidR="00BA6A41" w:rsidRPr="00BA6A41">
              <w:rPr>
                <w:rFonts w:asciiTheme="minorHAnsi" w:hAnsiTheme="minorHAnsi" w:cstheme="minorHAnsi"/>
                <w:b/>
                <w:bCs/>
                <w:color w:val="595959" w:themeColor="text1" w:themeTint="A6"/>
              </w:rPr>
              <w:t>L’année 2018 avait connu 121 féminicides en France. En 2019, la barre des 100 a été atteinte fin aout.</w:t>
            </w:r>
          </w:p>
          <w:p w:rsidR="00BA6A41" w:rsidRPr="00BA6A41" w:rsidRDefault="00BA6A41" w:rsidP="00BA6A41">
            <w:pPr>
              <w:pStyle w:val="NormalWeb"/>
              <w:jc w:val="both"/>
              <w:rPr>
                <w:rFonts w:asciiTheme="minorHAnsi" w:hAnsiTheme="minorHAnsi" w:cstheme="minorHAnsi"/>
              </w:rPr>
            </w:pPr>
            <w:r w:rsidRPr="00BA6A41">
              <w:rPr>
                <w:rFonts w:asciiTheme="minorHAnsi" w:hAnsiTheme="minorHAnsi" w:cstheme="minorHAnsi"/>
                <w:b/>
                <w:bCs/>
                <w:color w:val="EB6209"/>
              </w:rPr>
              <w:t>Qu’est-ce qu’un féminicide ?</w:t>
            </w:r>
            <w:r w:rsidR="00934480">
              <w:rPr>
                <w:rFonts w:asciiTheme="minorHAnsi" w:hAnsiTheme="minorHAnsi" w:cstheme="minorHAnsi"/>
                <w:b/>
                <w:bCs/>
                <w:color w:val="EB6209"/>
              </w:rPr>
              <w:t xml:space="preserve"> </w:t>
            </w:r>
            <w:r w:rsidRPr="00BA6A41">
              <w:rPr>
                <w:rFonts w:asciiTheme="minorHAnsi" w:hAnsiTheme="minorHAnsi" w:cstheme="minorHAnsi"/>
                <w:b/>
                <w:bCs/>
                <w:color w:val="EB6209"/>
              </w:rPr>
              <w:t>Comment lutter contre ces violences ?</w:t>
            </w:r>
          </w:p>
          <w:p w:rsidR="00BA6A41" w:rsidRPr="00934480" w:rsidRDefault="00BA6A41" w:rsidP="00BA6A41">
            <w:pPr>
              <w:pStyle w:val="NormalWeb"/>
              <w:jc w:val="both"/>
              <w:rPr>
                <w:rFonts w:asciiTheme="minorHAnsi" w:hAnsiTheme="minorHAnsi" w:cstheme="minorHAnsi"/>
                <w:color w:val="595959" w:themeColor="text1" w:themeTint="A6"/>
              </w:rPr>
            </w:pPr>
            <w:r w:rsidRPr="00934480">
              <w:rPr>
                <w:rFonts w:asciiTheme="minorHAnsi" w:hAnsiTheme="minorHAnsi" w:cstheme="minorHAnsi"/>
                <w:color w:val="595959" w:themeColor="text1" w:themeTint="A6"/>
              </w:rPr>
              <w:t>Devant l’augmentation du nombre de féminicides en France, le gouvernement a annoncé le lancement d'un "</w:t>
            </w:r>
            <w:r w:rsidRPr="00700D58">
              <w:rPr>
                <w:rFonts w:asciiTheme="minorHAnsi" w:hAnsiTheme="minorHAnsi" w:cstheme="minorHAnsi"/>
                <w:b/>
                <w:bCs/>
                <w:color w:val="595959" w:themeColor="text1" w:themeTint="A6"/>
              </w:rPr>
              <w:t>Grenelle des violences conjugales</w:t>
            </w:r>
            <w:r w:rsidRPr="00934480">
              <w:rPr>
                <w:rFonts w:asciiTheme="minorHAnsi" w:hAnsiTheme="minorHAnsi" w:cstheme="minorHAnsi"/>
                <w:color w:val="595959" w:themeColor="text1" w:themeTint="A6"/>
              </w:rPr>
              <w:t>" qui réunira du 3 septembre au 25 novembre tous les acteurs : police, justice, associations, travailleurs sociaux, etc. Des propositions seront formulées selon plusieurs axes thématiques : prévenir, prendre en charge et punir, et identifier les moyens les plus efficaces de protéger les victimes. Le gouvernement proposera ensuite des réformes.</w:t>
            </w:r>
          </w:p>
          <w:p w:rsidR="00BA6A41" w:rsidRPr="00934480" w:rsidRDefault="00BA6A41" w:rsidP="00BA6A41">
            <w:pPr>
              <w:pStyle w:val="NormalWeb"/>
              <w:jc w:val="both"/>
              <w:rPr>
                <w:rFonts w:asciiTheme="minorHAnsi" w:hAnsiTheme="minorHAnsi" w:cstheme="minorHAnsi"/>
                <w:color w:val="595959" w:themeColor="text1" w:themeTint="A6"/>
              </w:rPr>
            </w:pPr>
            <w:r w:rsidRPr="00934480">
              <w:rPr>
                <w:rFonts w:asciiTheme="minorHAnsi" w:hAnsiTheme="minorHAnsi" w:cstheme="minorHAnsi"/>
                <w:color w:val="595959" w:themeColor="text1" w:themeTint="A6"/>
              </w:rPr>
              <w:t xml:space="preserve">En effet, la France fait partie des mauvais élèves européens pour les violences conjugales. Or, il est possible de faire reculer ces crimes : l’Espagne est passée de 76 cas de féminicides en 2008 à 48 en 2018 grâce à des mesures draconiennes contre ce qui est appelé là-bas « </w:t>
            </w:r>
            <w:r w:rsidRPr="00BA184D">
              <w:rPr>
                <w:rFonts w:asciiTheme="minorHAnsi" w:hAnsiTheme="minorHAnsi" w:cstheme="minorHAnsi"/>
                <w:b/>
                <w:bCs/>
                <w:color w:val="595959" w:themeColor="text1" w:themeTint="A6"/>
              </w:rPr>
              <w:t>terrorisme machiste</w:t>
            </w:r>
            <w:r w:rsidRPr="00934480">
              <w:rPr>
                <w:rFonts w:asciiTheme="minorHAnsi" w:hAnsiTheme="minorHAnsi" w:cstheme="minorHAnsi"/>
                <w:color w:val="595959" w:themeColor="text1" w:themeTint="A6"/>
              </w:rPr>
              <w:t xml:space="preserve"> ». Multiplication des téléphones « </w:t>
            </w:r>
            <w:r w:rsidRPr="00BA184D">
              <w:rPr>
                <w:rFonts w:asciiTheme="minorHAnsi" w:hAnsiTheme="minorHAnsi" w:cstheme="minorHAnsi"/>
                <w:b/>
                <w:bCs/>
                <w:color w:val="595959" w:themeColor="text1" w:themeTint="A6"/>
              </w:rPr>
              <w:t>danger-grave</w:t>
            </w:r>
            <w:r w:rsidRPr="00934480">
              <w:rPr>
                <w:rFonts w:asciiTheme="minorHAnsi" w:hAnsiTheme="minorHAnsi" w:cstheme="minorHAnsi"/>
                <w:color w:val="595959" w:themeColor="text1" w:themeTint="A6"/>
              </w:rPr>
              <w:t xml:space="preserve"> », systématisation des bracelets électroniques pour les conjoints ou ex-conjoints violents, formation spécifique des magistrats et des policiers...</w:t>
            </w:r>
          </w:p>
          <w:p w:rsidR="00BA6A41" w:rsidRPr="00934480" w:rsidRDefault="00BA6A41" w:rsidP="00BA6A41">
            <w:pPr>
              <w:pStyle w:val="NormalWeb"/>
              <w:jc w:val="both"/>
              <w:rPr>
                <w:rFonts w:asciiTheme="minorHAnsi" w:hAnsiTheme="minorHAnsi" w:cstheme="minorHAnsi"/>
                <w:b/>
                <w:bCs/>
                <w:color w:val="595959" w:themeColor="text1" w:themeTint="A6"/>
              </w:rPr>
            </w:pPr>
            <w:r w:rsidRPr="00934480">
              <w:rPr>
                <w:rFonts w:asciiTheme="minorHAnsi" w:hAnsiTheme="minorHAnsi" w:cstheme="minorHAnsi"/>
                <w:b/>
                <w:bCs/>
                <w:color w:val="595959" w:themeColor="text1" w:themeTint="A6"/>
              </w:rPr>
              <w:t>Alors que le Président de la République avait désigné la violence faite aux femmes comme grande cause nationale en 2018, le triste bilan des féminicides prouve qu’il est urgent de passer à la vitesse supérieure dans ce domaine.</w:t>
            </w:r>
          </w:p>
          <w:p w:rsidR="00BA6A41" w:rsidRPr="00BA6A41" w:rsidRDefault="00BA6A41" w:rsidP="00BA6A41">
            <w:pPr>
              <w:pStyle w:val="NormalWeb"/>
              <w:jc w:val="both"/>
              <w:rPr>
                <w:rFonts w:asciiTheme="minorHAnsi" w:hAnsiTheme="minorHAnsi" w:cstheme="minorHAnsi"/>
              </w:rPr>
            </w:pPr>
            <w:r w:rsidRPr="00BA6A41">
              <w:rPr>
                <w:rFonts w:asciiTheme="minorHAnsi" w:hAnsiTheme="minorHAnsi" w:cstheme="minorHAnsi"/>
                <w:b/>
                <w:bCs/>
                <w:color w:val="007BA5"/>
              </w:rPr>
              <w:t>Le SE-Unsa soutient le « Grenelle des violences conjugales » en espérant que des réponses collectives seront apportées à ce fléau. Il faut aussi que l’idée qu’une femme puisse appartenir à un homme, recule dans toute la société.</w:t>
            </w:r>
            <w:r w:rsidRPr="00BA6A41">
              <w:rPr>
                <w:rFonts w:asciiTheme="minorHAnsi" w:hAnsiTheme="minorHAnsi" w:cstheme="minorHAnsi"/>
                <w:b/>
                <w:bCs/>
                <w:color w:val="007BA5"/>
              </w:rPr>
              <w:br/>
              <w:t>Pour cela, il faut déconstruire les stéréotypes de genre : les trois séances annuelles d’éducation à la sexualité sont un puissant levier de changer les mentalités (</w:t>
            </w:r>
            <w:hyperlink r:id="rId21" w:tgtFrame="_blank" w:history="1">
              <w:r w:rsidRPr="00934480">
                <w:rPr>
                  <w:rStyle w:val="Lienhypertexte"/>
                  <w:rFonts w:asciiTheme="minorHAnsi" w:hAnsiTheme="minorHAnsi" w:cstheme="minorHAnsi"/>
                  <w:b/>
                  <w:bCs/>
                  <w:u w:val="single"/>
                </w:rPr>
                <w:t>https://www.education.gouv.fr/pid285/bulletin_officiel.html?cid_bo=133890</w:t>
              </w:r>
            </w:hyperlink>
            <w:r w:rsidRPr="00BA6A41">
              <w:rPr>
                <w:rFonts w:asciiTheme="minorHAnsi" w:hAnsiTheme="minorHAnsi" w:cstheme="minorHAnsi"/>
                <w:b/>
                <w:bCs/>
                <w:color w:val="007BA5"/>
              </w:rPr>
              <w:t>)</w:t>
            </w:r>
          </w:p>
          <w:p w:rsidR="00FC4F46" w:rsidRPr="00934480" w:rsidRDefault="009F7F00" w:rsidP="00934480">
            <w:pPr>
              <w:spacing w:after="240"/>
              <w:jc w:val="right"/>
              <w:rPr>
                <w:rFonts w:asciiTheme="minorHAnsi" w:hAnsiTheme="minorHAnsi" w:cstheme="minorHAnsi"/>
                <w:b/>
                <w:bCs/>
                <w:color w:val="00B0F0"/>
                <w:u w:val="single"/>
              </w:rPr>
            </w:pPr>
            <w:hyperlink r:id="rId22" w:history="1">
              <w:r w:rsidR="00934480" w:rsidRPr="00934480">
                <w:rPr>
                  <w:rStyle w:val="Lienhypertexte"/>
                  <w:rFonts w:asciiTheme="minorHAnsi" w:hAnsiTheme="minorHAnsi" w:cstheme="minorHAnsi"/>
                  <w:b/>
                  <w:bCs/>
                  <w:u w:val="single"/>
                </w:rPr>
                <w:t>Lire l’intégralité de l’article</w:t>
              </w:r>
            </w:hyperlink>
          </w:p>
        </w:tc>
      </w:tr>
      <w:tr w:rsidR="00D75EBD"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F1124F"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B4275F">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B4275F" w:rsidRPr="00B4275F" w:rsidRDefault="00B4275F" w:rsidP="00B4275F">
            <w:pPr>
              <w:jc w:val="both"/>
              <w:textAlignment w:val="top"/>
              <w:rPr>
                <w:rFonts w:ascii="Calibri" w:hAnsi="Calibri" w:cs="Helvetica"/>
                <w:b/>
                <w:bCs/>
                <w:color w:val="EB6209"/>
              </w:rPr>
            </w:pPr>
            <w:r>
              <w:rPr>
                <w:rFonts w:ascii="Calibri" w:hAnsi="Calibri" w:cs="Helvetica"/>
                <w:b/>
                <w:bCs/>
                <w:noProof/>
                <w:color w:val="EB6209"/>
              </w:rPr>
              <w:drawing>
                <wp:anchor distT="0" distB="0" distL="114300" distR="114300" simplePos="0" relativeHeight="251662848" behindDoc="0" locked="0" layoutInCell="1" allowOverlap="1">
                  <wp:simplePos x="609600" y="38100"/>
                  <wp:positionH relativeFrom="margin">
                    <wp:align>left</wp:align>
                  </wp:positionH>
                  <wp:positionV relativeFrom="margin">
                    <wp:align>top</wp:align>
                  </wp:positionV>
                  <wp:extent cx="2514600" cy="1238250"/>
                  <wp:effectExtent l="19050" t="0" r="0" b="0"/>
                  <wp:wrapSquare wrapText="bothSides"/>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514600" cy="1238250"/>
                          </a:xfrm>
                          <a:prstGeom prst="rect">
                            <a:avLst/>
                          </a:prstGeom>
                          <a:noFill/>
                          <a:ln w="9525">
                            <a:noFill/>
                            <a:miter lim="800000"/>
                            <a:headEnd/>
                            <a:tailEnd/>
                          </a:ln>
                        </pic:spPr>
                      </pic:pic>
                    </a:graphicData>
                  </a:graphic>
                </wp:anchor>
              </w:drawing>
            </w:r>
            <w:r w:rsidRPr="00B4275F">
              <w:rPr>
                <w:rFonts w:ascii="Calibri" w:hAnsi="Calibri" w:cs="Helvetica"/>
                <w:b/>
                <w:bCs/>
                <w:color w:val="EB6209"/>
              </w:rPr>
              <w:t>Un comité d'entreprise pour les adhérents au SE-</w:t>
            </w:r>
            <w:proofErr w:type="spellStart"/>
            <w:r w:rsidRPr="00B4275F">
              <w:rPr>
                <w:rFonts w:ascii="Calibri" w:hAnsi="Calibri" w:cs="Helvetica"/>
                <w:b/>
                <w:bCs/>
                <w:color w:val="EB6209"/>
              </w:rPr>
              <w:t>Unsa</w:t>
            </w:r>
            <w:proofErr w:type="spellEnd"/>
          </w:p>
          <w:p w:rsidR="00B4275F" w:rsidRPr="00B4275F" w:rsidRDefault="00B4275F" w:rsidP="00B4275F">
            <w:pPr>
              <w:jc w:val="both"/>
              <w:textAlignment w:val="top"/>
              <w:rPr>
                <w:color w:val="4C4C4C"/>
                <w:sz w:val="21"/>
                <w:szCs w:val="21"/>
              </w:rPr>
            </w:pPr>
            <w:r w:rsidRPr="00B4275F">
              <w:rPr>
                <w:rFonts w:ascii="Calibri" w:hAnsi="Calibri"/>
                <w:color w:val="4C4C4C"/>
              </w:rPr>
              <w:t xml:space="preserve">Depuis le 1er septembre, les </w:t>
            </w:r>
            <w:proofErr w:type="spellStart"/>
            <w:r w:rsidRPr="00B4275F">
              <w:rPr>
                <w:rFonts w:ascii="Calibri" w:hAnsi="Calibri"/>
                <w:color w:val="4C4C4C"/>
              </w:rPr>
              <w:t>adhérent·e·s</w:t>
            </w:r>
            <w:proofErr w:type="spellEnd"/>
            <w:r w:rsidRPr="00B4275F">
              <w:rPr>
                <w:rFonts w:ascii="Calibri" w:hAnsi="Calibri"/>
                <w:color w:val="4C4C4C"/>
              </w:rPr>
              <w:t xml:space="preserve"> au SE-</w:t>
            </w:r>
            <w:proofErr w:type="spellStart"/>
            <w:r w:rsidRPr="00B4275F">
              <w:rPr>
                <w:rFonts w:ascii="Calibri" w:hAnsi="Calibri"/>
                <w:color w:val="4C4C4C"/>
              </w:rPr>
              <w:t>Unsa</w:t>
            </w:r>
            <w:proofErr w:type="spellEnd"/>
            <w:r w:rsidRPr="00B4275F">
              <w:rPr>
                <w:rFonts w:ascii="Calibri" w:hAnsi="Calibri"/>
                <w:color w:val="4C4C4C"/>
              </w:rPr>
              <w:t xml:space="preserve"> bénéficient d'un CE. Cela leur donne accès à des tarifs privilégiés sur les sorties - spectacles - cinéma - sport - vacances...</w:t>
            </w:r>
          </w:p>
          <w:p w:rsidR="004358A6" w:rsidRDefault="004358A6" w:rsidP="00F1124F">
            <w:pPr>
              <w:pStyle w:val="NormalWeb"/>
              <w:spacing w:before="0" w:beforeAutospacing="0" w:after="0" w:afterAutospacing="0"/>
              <w:contextualSpacing/>
              <w:rPr>
                <w:rFonts w:ascii="Calibri" w:hAnsi="Calibri" w:cs="Calibri"/>
                <w:noProof/>
                <w:color w:val="5F5F5F"/>
              </w:rPr>
            </w:pPr>
          </w:p>
          <w:p w:rsidR="004358A6" w:rsidRDefault="004358A6" w:rsidP="00F1124F">
            <w:pPr>
              <w:pStyle w:val="NormalWeb"/>
              <w:spacing w:before="0" w:beforeAutospacing="0" w:after="0" w:afterAutospacing="0"/>
              <w:contextualSpacing/>
              <w:rPr>
                <w:rFonts w:ascii="Calibri" w:hAnsi="Calibri" w:cs="Calibri"/>
                <w:noProof/>
                <w:color w:val="5F5F5F"/>
              </w:rPr>
            </w:pPr>
          </w:p>
          <w:p w:rsidR="00B4275F" w:rsidRDefault="00B4275F" w:rsidP="00F1124F">
            <w:pPr>
              <w:pStyle w:val="NormalWeb"/>
              <w:spacing w:before="0" w:beforeAutospacing="0" w:after="0" w:afterAutospacing="0"/>
              <w:contextualSpacing/>
              <w:rPr>
                <w:rFonts w:ascii="Calibri" w:hAnsi="Calibri" w:cs="Calibri"/>
                <w:noProof/>
                <w:color w:val="5F5F5F"/>
              </w:rPr>
            </w:pPr>
          </w:p>
          <w:p w:rsidR="00B4275F" w:rsidRDefault="00B4275F" w:rsidP="00F1124F">
            <w:pPr>
              <w:pStyle w:val="NormalWeb"/>
              <w:spacing w:before="0" w:beforeAutospacing="0" w:after="0" w:afterAutospacing="0"/>
              <w:contextualSpacing/>
              <w:rPr>
                <w:rFonts w:ascii="Calibri" w:hAnsi="Calibri" w:cs="Calibri"/>
                <w:noProof/>
                <w:color w:val="5F5F5F"/>
              </w:rPr>
            </w:pPr>
          </w:p>
          <w:p w:rsidR="00581CAD" w:rsidRDefault="00F1124F" w:rsidP="00F1124F">
            <w:pPr>
              <w:pStyle w:val="NormalWeb"/>
              <w:spacing w:before="0" w:beforeAutospacing="0" w:after="0" w:afterAutospacing="0"/>
              <w:contextualSpacing/>
              <w:rPr>
                <w:rFonts w:ascii="Calibri" w:hAnsi="Calibri" w:cs="Calibri"/>
                <w:noProof/>
                <w:color w:val="5F5F5F"/>
              </w:rPr>
            </w:pPr>
            <w:r>
              <w:rPr>
                <w:rFonts w:ascii="Calibri" w:hAnsi="Calibri" w:cs="Calibri"/>
                <w:noProof/>
                <w:color w:val="5F5F5F"/>
              </w:rPr>
              <w:drawing>
                <wp:anchor distT="0" distB="0" distL="114300" distR="114300" simplePos="0" relativeHeight="251653632" behindDoc="0" locked="0" layoutInCell="1" allowOverlap="1">
                  <wp:simplePos x="0" y="0"/>
                  <wp:positionH relativeFrom="margin">
                    <wp:align>left</wp:align>
                  </wp:positionH>
                  <wp:positionV relativeFrom="margin">
                    <wp:align>top</wp:align>
                  </wp:positionV>
                  <wp:extent cx="1581150" cy="15811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yndicalisation_Septembre_3.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1150" cy="1581150"/>
                          </a:xfrm>
                          <a:prstGeom prst="rect">
                            <a:avLst/>
                          </a:prstGeom>
                        </pic:spPr>
                      </pic:pic>
                    </a:graphicData>
                  </a:graphic>
                </wp:anchor>
              </w:drawing>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9F7F00"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5"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4F08AE" w:rsidRPr="003765D9" w:rsidRDefault="004F08AE" w:rsidP="00581CAD">
            <w:pPr>
              <w:widowControl w:val="0"/>
              <w:jc w:val="both"/>
              <w:rPr>
                <w:rFonts w:ascii="Calibri" w:hAnsi="Calibri" w:cs="Calibri"/>
                <w:noProof/>
                <w:color w:val="7F7F7F"/>
              </w:rPr>
            </w:pPr>
          </w:p>
          <w:p w:rsidR="00545CC5" w:rsidRPr="00581CAD" w:rsidRDefault="009F7F00" w:rsidP="00581CAD">
            <w:pPr>
              <w:pStyle w:val="NormalWeb"/>
              <w:spacing w:before="0" w:beforeAutospacing="0" w:after="240" w:afterAutospacing="0"/>
              <w:contextualSpacing/>
              <w:jc w:val="right"/>
            </w:pPr>
            <w:hyperlink r:id="rId26" w:history="1">
              <w:r w:rsidR="00581CAD" w:rsidRPr="00F77465">
                <w:rPr>
                  <w:rStyle w:val="Lienhypertexte"/>
                  <w:rFonts w:ascii="Calibri" w:hAnsi="Calibri" w:cs="Calibri"/>
                  <w:b/>
                  <w:noProof/>
                  <w:color w:val="00B0F0"/>
                  <w:sz w:val="28"/>
                  <w:szCs w:val="28"/>
                  <w:u w:val="single"/>
                </w:rPr>
                <w:t>Grille des cotisations disponible ici</w:t>
              </w:r>
            </w:hyperlink>
          </w:p>
        </w:tc>
      </w:tr>
      <w:tr w:rsidR="009573B3" w:rsidRPr="003765D9" w:rsidTr="00B4275F">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D83580" w:rsidRDefault="002252F2" w:rsidP="006C61E9">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22604E" w:rsidRDefault="0022604E"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9F7F00">
            <w:pPr>
              <w:jc w:val="center"/>
              <w:rPr>
                <w:rFonts w:ascii="Calibri" w:hAnsi="Calibri" w:cs="Calibri"/>
                <w:color w:val="5F5F5F"/>
              </w:rPr>
            </w:pPr>
            <w:hyperlink r:id="rId27"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9F7F00">
            <w:pPr>
              <w:jc w:val="center"/>
              <w:rPr>
                <w:rFonts w:ascii="Calibri" w:hAnsi="Calibri" w:cs="Calibri"/>
                <w:sz w:val="16"/>
                <w:szCs w:val="16"/>
              </w:rPr>
            </w:pPr>
            <w:r w:rsidRPr="009F7F00">
              <w:rPr>
                <w:rFonts w:ascii="Calibri" w:hAnsi="Calibri" w:cs="Calibri"/>
                <w:noProof/>
              </w:rPr>
              <w:pict>
                <v:shape id="_x0000_s1287" type="#_x0000_t75" style="position:absolute;left:0;text-align:left;margin-left:0;margin-top:0;width:77.25pt;height:36.75pt;z-index:251661824;mso-position-horizontal:left;mso-position-vertical:top;mso-position-vertical-relative:line" o:allowoverlap="f">
                  <v:imagedata r:id="rId28"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D83580" w:rsidRDefault="00D83580" w:rsidP="004A7922">
            <w:pPr>
              <w:jc w:val="center"/>
              <w:rPr>
                <w:rFonts w:ascii="Calibri" w:hAnsi="Calibri" w:cs="Calibri"/>
                <w:b/>
                <w:color w:val="5F5F5F"/>
                <w:sz w:val="19"/>
                <w:szCs w:val="19"/>
                <w:lang w:eastAsia="en-US"/>
              </w:rPr>
            </w:pPr>
          </w:p>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604E" w:rsidRDefault="0022604E"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604E" w:rsidRDefault="0022604E" w:rsidP="00973504">
            <w:pPr>
              <w:jc w:val="center"/>
              <w:rPr>
                <w:rFonts w:ascii="Calibri" w:hAnsi="Calibri" w:cs="Calibri"/>
                <w:color w:val="5F5F5F"/>
                <w:sz w:val="20"/>
                <w:szCs w:val="20"/>
                <w:lang w:eastAsia="en-US"/>
              </w:rPr>
            </w:pPr>
          </w:p>
          <w:p w:rsidR="0022604E"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604E"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29" w:history="1">
              <w:r w:rsidRPr="003765D9">
                <w:rPr>
                  <w:rStyle w:val="Lienhypertexte"/>
                  <w:rFonts w:ascii="Calibri" w:hAnsi="Calibri" w:cs="Calibri"/>
                  <w:b/>
                  <w:color w:val="5F5F5F"/>
                  <w:sz w:val="20"/>
                  <w:szCs w:val="20"/>
                  <w:u w:val="single"/>
                  <w:lang w:eastAsia="en-US"/>
                </w:rPr>
                <w:t>07@se-unsa.org</w:t>
              </w:r>
            </w:hyperlink>
          </w:p>
          <w:p w:rsidR="0022604E" w:rsidRDefault="0022604E" w:rsidP="00973504">
            <w:pPr>
              <w:jc w:val="center"/>
              <w:rPr>
                <w:rFonts w:ascii="Calibri" w:hAnsi="Calibri" w:cs="Calibri"/>
                <w:b/>
                <w:color w:val="5F5F5F"/>
                <w:sz w:val="20"/>
                <w:szCs w:val="20"/>
                <w:lang w:eastAsia="en-US"/>
              </w:rPr>
            </w:pPr>
          </w:p>
          <w:p w:rsidR="00181372" w:rsidRPr="0022604E" w:rsidRDefault="002252F2" w:rsidP="00973504">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9F7F00" w:rsidP="00973504">
            <w:pPr>
              <w:jc w:val="center"/>
              <w:rPr>
                <w:rFonts w:ascii="Calibri" w:hAnsi="Calibri" w:cs="Calibri"/>
                <w:b/>
                <w:color w:val="5F5F5F"/>
                <w:sz w:val="20"/>
                <w:szCs w:val="20"/>
                <w:lang w:eastAsia="en-US"/>
              </w:rPr>
            </w:pPr>
            <w:hyperlink r:id="rId30"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1" w:history="1">
              <w:r w:rsidRPr="003765D9">
                <w:rPr>
                  <w:rStyle w:val="Lienhypertexte"/>
                  <w:rFonts w:ascii="Calibri" w:hAnsi="Calibri" w:cs="Calibri"/>
                  <w:color w:val="5F5F5F"/>
                  <w:sz w:val="20"/>
                  <w:szCs w:val="20"/>
                  <w:lang w:eastAsia="en-US"/>
                </w:rPr>
                <w:t>https://www.facebook.com/LeSE.Unsa</w:t>
              </w:r>
            </w:hyperlink>
          </w:p>
          <w:p w:rsidR="002252F2" w:rsidRDefault="002252F2" w:rsidP="00973504">
            <w:pPr>
              <w:jc w:val="center"/>
            </w:pPr>
            <w:r w:rsidRPr="003765D9">
              <w:rPr>
                <w:rFonts w:ascii="Calibri" w:hAnsi="Calibri" w:cs="Calibri"/>
                <w:color w:val="5F5F5F"/>
                <w:sz w:val="20"/>
                <w:szCs w:val="20"/>
                <w:lang w:eastAsia="en-US"/>
              </w:rPr>
              <w:t xml:space="preserve">Twitter : </w:t>
            </w:r>
            <w:hyperlink r:id="rId32" w:history="1">
              <w:r w:rsidRPr="003765D9">
                <w:rPr>
                  <w:rStyle w:val="Lienhypertexte"/>
                  <w:rFonts w:ascii="Calibri" w:hAnsi="Calibri" w:cs="Calibri"/>
                  <w:color w:val="5F5F5F"/>
                  <w:sz w:val="20"/>
                  <w:szCs w:val="20"/>
                  <w:lang w:eastAsia="en-US"/>
                </w:rPr>
                <w:t>http://twitter.com/SE_Unsa</w:t>
              </w:r>
            </w:hyperlink>
          </w:p>
          <w:p w:rsidR="00E66F16" w:rsidRPr="003765D9" w:rsidRDefault="00E66F16" w:rsidP="00973504">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4F08AE">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C56E16">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33"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1">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3"/>
  </w:num>
  <w:num w:numId="6">
    <w:abstractNumId w:val="9"/>
  </w:num>
  <w:num w:numId="7">
    <w:abstractNumId w:val="8"/>
  </w:num>
  <w:num w:numId="8">
    <w:abstractNumId w:val="5"/>
  </w:num>
  <w:num w:numId="9">
    <w:abstractNumId w:val="12"/>
  </w:num>
  <w:num w:numId="10">
    <w:abstractNumId w:val="13"/>
  </w:num>
  <w:num w:numId="11">
    <w:abstractNumId w:val="0"/>
  </w:num>
  <w:num w:numId="12">
    <w:abstractNumId w:val="1"/>
  </w:num>
  <w:num w:numId="13">
    <w:abstractNumId w:val="2"/>
  </w:num>
  <w:num w:numId="14">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1BB"/>
    <w:rsid w:val="000F12C2"/>
    <w:rsid w:val="000F338C"/>
    <w:rsid w:val="000F532D"/>
    <w:rsid w:val="000F76C3"/>
    <w:rsid w:val="00100A85"/>
    <w:rsid w:val="001017CB"/>
    <w:rsid w:val="001025F6"/>
    <w:rsid w:val="0010357D"/>
    <w:rsid w:val="00104E3B"/>
    <w:rsid w:val="00105A2D"/>
    <w:rsid w:val="00105F2C"/>
    <w:rsid w:val="00106CF1"/>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4C6C"/>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D97"/>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58A6"/>
    <w:rsid w:val="004367CA"/>
    <w:rsid w:val="00436B48"/>
    <w:rsid w:val="00443C15"/>
    <w:rsid w:val="00443E2A"/>
    <w:rsid w:val="004450F6"/>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444A6"/>
    <w:rsid w:val="00644728"/>
    <w:rsid w:val="0064498C"/>
    <w:rsid w:val="00645097"/>
    <w:rsid w:val="0064663E"/>
    <w:rsid w:val="00651112"/>
    <w:rsid w:val="00652937"/>
    <w:rsid w:val="0065339A"/>
    <w:rsid w:val="0065409B"/>
    <w:rsid w:val="006541D7"/>
    <w:rsid w:val="00654C72"/>
    <w:rsid w:val="00655C1B"/>
    <w:rsid w:val="006564B3"/>
    <w:rsid w:val="00657338"/>
    <w:rsid w:val="00662447"/>
    <w:rsid w:val="006631A2"/>
    <w:rsid w:val="00663489"/>
    <w:rsid w:val="00663BF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27375"/>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6188"/>
    <w:rsid w:val="007C7019"/>
    <w:rsid w:val="007C71ED"/>
    <w:rsid w:val="007C7FB9"/>
    <w:rsid w:val="007C7FE6"/>
    <w:rsid w:val="007D1C96"/>
    <w:rsid w:val="007D3DE0"/>
    <w:rsid w:val="007D67F8"/>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1CA"/>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7BC3"/>
    <w:rsid w:val="00947D81"/>
    <w:rsid w:val="0095017B"/>
    <w:rsid w:val="00951A76"/>
    <w:rsid w:val="00953E5B"/>
    <w:rsid w:val="00953F86"/>
    <w:rsid w:val="00954144"/>
    <w:rsid w:val="00954994"/>
    <w:rsid w:val="00956E57"/>
    <w:rsid w:val="00956E98"/>
    <w:rsid w:val="009573B3"/>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443E"/>
    <w:rsid w:val="00995254"/>
    <w:rsid w:val="0099614F"/>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9F7F00"/>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0CB7"/>
    <w:rsid w:val="00A33981"/>
    <w:rsid w:val="00A34BB8"/>
    <w:rsid w:val="00A406DB"/>
    <w:rsid w:val="00A41F28"/>
    <w:rsid w:val="00A43CAF"/>
    <w:rsid w:val="00A45848"/>
    <w:rsid w:val="00A50AFB"/>
    <w:rsid w:val="00A51782"/>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14E3"/>
    <w:rsid w:val="00AF4A21"/>
    <w:rsid w:val="00B0054F"/>
    <w:rsid w:val="00B00909"/>
    <w:rsid w:val="00B05625"/>
    <w:rsid w:val="00B07436"/>
    <w:rsid w:val="00B07699"/>
    <w:rsid w:val="00B07795"/>
    <w:rsid w:val="00B07927"/>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41056"/>
    <w:rsid w:val="00B4149D"/>
    <w:rsid w:val="00B4275F"/>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12BF"/>
    <w:rsid w:val="00B821A4"/>
    <w:rsid w:val="00B8232D"/>
    <w:rsid w:val="00B831A9"/>
    <w:rsid w:val="00B87F92"/>
    <w:rsid w:val="00B92A4D"/>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E80"/>
    <w:rsid w:val="00BB4803"/>
    <w:rsid w:val="00BC2C8D"/>
    <w:rsid w:val="00BC75E5"/>
    <w:rsid w:val="00BD0B75"/>
    <w:rsid w:val="00BD1033"/>
    <w:rsid w:val="00BD1F70"/>
    <w:rsid w:val="00BD3B95"/>
    <w:rsid w:val="00BD7963"/>
    <w:rsid w:val="00BE2417"/>
    <w:rsid w:val="00BE316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72B"/>
    <w:rsid w:val="00CC28E6"/>
    <w:rsid w:val="00CC2A3F"/>
    <w:rsid w:val="00CC2CBE"/>
    <w:rsid w:val="00CC3470"/>
    <w:rsid w:val="00CC3F35"/>
    <w:rsid w:val="00CC4095"/>
    <w:rsid w:val="00CC4BAE"/>
    <w:rsid w:val="00CC5B24"/>
    <w:rsid w:val="00CC7EAA"/>
    <w:rsid w:val="00CD05A9"/>
    <w:rsid w:val="00CD0E49"/>
    <w:rsid w:val="00CD238A"/>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1FC9"/>
    <w:rsid w:val="00D32A8C"/>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UnresolvedMention">
    <w:name w:val="Unresolved Mention"/>
    <w:basedOn w:val="Policepardfaut"/>
    <w:uiPriority w:val="99"/>
    <w:semiHidden/>
    <w:unhideWhenUsed/>
    <w:rsid w:val="008D7F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5019990">
      <w:bodyDiv w:val="1"/>
      <w:marLeft w:val="0"/>
      <w:marRight w:val="0"/>
      <w:marTop w:val="0"/>
      <w:marBottom w:val="0"/>
      <w:divBdr>
        <w:top w:val="none" w:sz="0" w:space="0" w:color="auto"/>
        <w:left w:val="none" w:sz="0" w:space="0" w:color="auto"/>
        <w:bottom w:val="none" w:sz="0" w:space="0" w:color="auto"/>
        <w:right w:val="none" w:sz="0" w:space="0" w:color="auto"/>
      </w:divBdr>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6416779">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hyperlink" Target="http://www.se-unsa.org/adh/grille.pdf" TargetMode="External"/><Relationship Id="rId3" Type="http://schemas.openxmlformats.org/officeDocument/2006/relationships/styles" Target="styles.xml"/><Relationship Id="rId21" Type="http://schemas.openxmlformats.org/officeDocument/2006/relationships/hyperlink" Target="https://www.education.gouv.fr/pid285/bulletin_officiel.html?cid_bo=133890"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png"/><Relationship Id="rId25" Type="http://schemas.openxmlformats.org/officeDocument/2006/relationships/hyperlink" Target="http://www.se-unsa.org/adh/index.html"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ections.se-unsa.org/07/spip.php?article2273" TargetMode="External"/><Relationship Id="rId20" Type="http://schemas.openxmlformats.org/officeDocument/2006/relationships/image" Target="media/image12.jpeg"/><Relationship Id="rId29" Type="http://schemas.openxmlformats.org/officeDocument/2006/relationships/hyperlink" Target="mailto:07@se-uns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4.jpeg"/><Relationship Id="rId32" Type="http://schemas.openxmlformats.org/officeDocument/2006/relationships/hyperlink" Target="http://twitter.com/SE_Unsa"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emf"/><Relationship Id="rId28"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hyperlink" Target="http://sections.se-unsa.org/07/spip.php?article2271" TargetMode="External"/><Relationship Id="rId31" Type="http://schemas.openxmlformats.org/officeDocument/2006/relationships/hyperlink" Target="https://www.facebook.com/LeSE.Uns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272" TargetMode="External"/><Relationship Id="rId22" Type="http://schemas.openxmlformats.org/officeDocument/2006/relationships/hyperlink" Target="http://sections.se-unsa.org/07/spip.php?article2274" TargetMode="External"/><Relationship Id="rId27" Type="http://schemas.openxmlformats.org/officeDocument/2006/relationships/hyperlink" Target="mailto:07@se-unsa.org?subject=Lettre_inscription_desinscription" TargetMode="External"/><Relationship Id="rId30" Type="http://schemas.openxmlformats.org/officeDocument/2006/relationships/hyperlink" Target="http://sections.se-unsa.org/07/"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DB08D21-C4DE-4EC5-A670-B360ADCE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4</Pages>
  <Words>1903</Words>
  <Characters>10467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12346</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185</cp:revision>
  <cp:lastPrinted>2014-12-10T20:47:00Z</cp:lastPrinted>
  <dcterms:created xsi:type="dcterms:W3CDTF">2017-03-28T11:29:00Z</dcterms:created>
  <dcterms:modified xsi:type="dcterms:W3CDTF">2019-09-11T20:20:00Z</dcterms:modified>
</cp:coreProperties>
</file>