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150"/>
        <w:gridCol w:w="3333"/>
        <w:gridCol w:w="2454"/>
      </w:tblGrid>
      <w:tr w:rsidR="003D1C04" w:rsidRPr="003765D9" w:rsidTr="00AE0DBD">
        <w:trPr>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FB2EDB" w:rsidP="00071415">
            <w:pPr>
              <w:spacing w:before="100" w:beforeAutospacing="1" w:after="100" w:afterAutospacing="1"/>
              <w:jc w:val="center"/>
              <w:rPr>
                <w:rFonts w:ascii="Calibri" w:hAnsi="Calibri" w:cs="Calibri"/>
              </w:rPr>
            </w:pPr>
            <w:r w:rsidRPr="00FB2EDB">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6pt;height:95.6pt">
                  <v:imagedata r:id="rId6" o:title="logo_profilfb"/>
                </v:shape>
              </w:pict>
            </w:r>
            <w:r w:rsidR="00580217">
              <w:rPr>
                <w:rFonts w:ascii="Calibri" w:hAnsi="Calibri" w:cs="Calibri"/>
              </w:rPr>
              <w:t xml:space="preserve">     </w:t>
            </w:r>
            <w:r w:rsidRPr="00FB2EDB">
              <w:rPr>
                <w:rFonts w:ascii="Calibri" w:hAnsi="Calibri" w:cs="Calibri"/>
              </w:rPr>
              <w:pict>
                <v:shape id="_x0000_i1026" type="#_x0000_t75" style="width:389.95pt;height:45.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AE0DBD">
        <w:trPr>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887DDF">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CB564D">
              <w:rPr>
                <w:rFonts w:ascii="Calibri" w:hAnsi="Calibri" w:cs="Calibri"/>
                <w:b/>
                <w:bCs/>
                <w:i/>
                <w:iCs/>
                <w:color w:val="5F5F5F"/>
                <w:sz w:val="44"/>
                <w:szCs w:val="44"/>
              </w:rPr>
              <w:t>n°3</w:t>
            </w:r>
            <w:r w:rsidR="005C587B">
              <w:rPr>
                <w:rFonts w:ascii="Calibri" w:hAnsi="Calibri" w:cs="Calibri"/>
                <w:b/>
                <w:bCs/>
                <w:i/>
                <w:iCs/>
                <w:color w:val="5F5F5F"/>
                <w:sz w:val="44"/>
                <w:szCs w:val="44"/>
              </w:rPr>
              <w:t>70</w:t>
            </w:r>
            <w:r w:rsidR="00656246">
              <w:rPr>
                <w:rFonts w:ascii="Calibri" w:hAnsi="Calibri" w:cs="Calibri"/>
                <w:b/>
                <w:bCs/>
                <w:i/>
                <w:iCs/>
                <w:color w:val="5F5F5F"/>
                <w:sz w:val="44"/>
                <w:szCs w:val="44"/>
              </w:rPr>
              <w:t xml:space="preserve"> du </w:t>
            </w:r>
            <w:r w:rsidR="00484489">
              <w:rPr>
                <w:rFonts w:ascii="Calibri" w:hAnsi="Calibri" w:cs="Calibri"/>
                <w:b/>
                <w:bCs/>
                <w:i/>
                <w:iCs/>
                <w:color w:val="5F5F5F"/>
                <w:sz w:val="44"/>
                <w:szCs w:val="44"/>
              </w:rPr>
              <w:t>27</w:t>
            </w:r>
            <w:r w:rsidR="00887DDF">
              <w:rPr>
                <w:rFonts w:ascii="Calibri" w:hAnsi="Calibri" w:cs="Calibri"/>
                <w:b/>
                <w:bCs/>
                <w:i/>
                <w:iCs/>
                <w:color w:val="5F5F5F"/>
                <w:sz w:val="44"/>
                <w:szCs w:val="44"/>
              </w:rPr>
              <w:t>/0</w:t>
            </w:r>
            <w:r w:rsidR="009122C2">
              <w:rPr>
                <w:rFonts w:ascii="Calibri" w:hAnsi="Calibri" w:cs="Calibri"/>
                <w:b/>
                <w:bCs/>
                <w:i/>
                <w:iCs/>
                <w:color w:val="5F5F5F"/>
                <w:sz w:val="44"/>
                <w:szCs w:val="44"/>
              </w:rPr>
              <w:t>6</w:t>
            </w:r>
            <w:r w:rsidR="00887DDF">
              <w:rPr>
                <w:rFonts w:ascii="Calibri" w:hAnsi="Calibri" w:cs="Calibri"/>
                <w:b/>
                <w:bCs/>
                <w:i/>
                <w:iCs/>
                <w:color w:val="5F5F5F"/>
                <w:sz w:val="44"/>
                <w:szCs w:val="44"/>
              </w:rPr>
              <w:t>/2019</w:t>
            </w:r>
          </w:p>
        </w:tc>
      </w:tr>
      <w:tr w:rsidR="00CA3B14" w:rsidRPr="003765D9" w:rsidTr="00AE0DBD">
        <w:trPr>
          <w:trHeight w:val="1320"/>
          <w:tblCellSpacing w:w="0" w:type="dxa"/>
        </w:trPr>
        <w:tc>
          <w:tcPr>
            <w:tcW w:w="2506"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FB2EDB" w:rsidP="009B4E47">
            <w:pPr>
              <w:jc w:val="center"/>
              <w:rPr>
                <w:rFonts w:ascii="Calibri" w:hAnsi="Calibri" w:cs="Calibri"/>
                <w:sz w:val="72"/>
                <w:szCs w:val="72"/>
              </w:rPr>
            </w:pPr>
            <w:r w:rsidRPr="00FB2EDB">
              <w:rPr>
                <w:rFonts w:ascii="Calibri" w:hAnsi="Calibri" w:cs="Calibri"/>
                <w:sz w:val="72"/>
                <w:szCs w:val="72"/>
              </w:rPr>
              <w:pict>
                <v:shape id="_x0000_i1027" type="#_x0000_t75" style="width:120.95pt;height:102.5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040AF1" w:rsidRDefault="00040AF1" w:rsidP="00FA4F5E">
            <w:pPr>
              <w:spacing w:after="240"/>
              <w:ind w:left="169"/>
              <w:jc w:val="center"/>
              <w:rPr>
                <w:rFonts w:ascii="Calibri" w:hAnsi="Calibri" w:cs="Calibri"/>
                <w:b/>
                <w:color w:val="767171" w:themeColor="background2" w:themeShade="80"/>
                <w:u w:val="single"/>
              </w:rPr>
            </w:pPr>
          </w:p>
          <w:p w:rsidR="009D10A2" w:rsidRPr="009D10A2" w:rsidRDefault="00FA4F5E" w:rsidP="009D10A2">
            <w:pPr>
              <w:spacing w:after="240"/>
              <w:ind w:left="169"/>
              <w:jc w:val="center"/>
              <w:rPr>
                <w:rFonts w:ascii="Calibri" w:hAnsi="Calibri" w:cs="Calibri"/>
                <w:b/>
                <w:color w:val="767171" w:themeColor="background2" w:themeShade="80"/>
                <w:u w:val="single"/>
              </w:rPr>
            </w:pPr>
            <w:r w:rsidRPr="00FA4F5E">
              <w:rPr>
                <w:rFonts w:ascii="Calibri" w:hAnsi="Calibri" w:cs="Calibri"/>
                <w:b/>
                <w:color w:val="767171" w:themeColor="background2" w:themeShade="80"/>
                <w:u w:val="single"/>
              </w:rPr>
              <w:t>Sommaire</w:t>
            </w:r>
          </w:p>
          <w:p w:rsidR="005C587B" w:rsidRDefault="00BA51E2" w:rsidP="005C587B">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w:t>
            </w:r>
            <w:r w:rsidRPr="005544EC">
              <w:rPr>
                <w:rFonts w:ascii="Calibri" w:hAnsi="Calibri"/>
                <w:b/>
                <w:color w:val="767171" w:themeColor="background2" w:themeShade="80"/>
                <w:sz w:val="20"/>
                <w:szCs w:val="20"/>
              </w:rPr>
              <w:t xml:space="preserve"> </w:t>
            </w:r>
            <w:bookmarkStart w:id="0" w:name="_GoBack"/>
            <w:bookmarkEnd w:id="0"/>
            <w:r w:rsidR="009D10A2">
              <w:rPr>
                <w:rFonts w:ascii="Calibri" w:hAnsi="Calibri"/>
                <w:b/>
                <w:color w:val="767171" w:themeColor="background2" w:themeShade="80"/>
                <w:sz w:val="20"/>
                <w:szCs w:val="20"/>
              </w:rPr>
              <w:t>Titulaires Départementaux : Attribution de leur</w:t>
            </w:r>
            <w:r w:rsidR="00FB7472">
              <w:rPr>
                <w:rFonts w:ascii="Calibri" w:hAnsi="Calibri"/>
                <w:b/>
                <w:color w:val="767171" w:themeColor="background2" w:themeShade="80"/>
                <w:sz w:val="20"/>
                <w:szCs w:val="20"/>
              </w:rPr>
              <w:t>s</w:t>
            </w:r>
            <w:r w:rsidR="009D10A2">
              <w:rPr>
                <w:rFonts w:ascii="Calibri" w:hAnsi="Calibri"/>
                <w:b/>
                <w:color w:val="767171" w:themeColor="background2" w:themeShade="80"/>
                <w:sz w:val="20"/>
                <w:szCs w:val="20"/>
              </w:rPr>
              <w:t xml:space="preserve"> services au Groupe de Travail Paritaire du 28 juin</w:t>
            </w:r>
          </w:p>
          <w:p w:rsidR="009D10A2" w:rsidRDefault="009D10A2" w:rsidP="005C587B">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CDEN du jeudi 13 juin </w:t>
            </w:r>
          </w:p>
          <w:p w:rsidR="00125AA5" w:rsidRDefault="005C587B" w:rsidP="005C587B">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00125AA5" w:rsidRPr="00125AA5">
              <w:rPr>
                <w:rFonts w:ascii="Calibri" w:hAnsi="Calibri"/>
                <w:b/>
                <w:color w:val="767171" w:themeColor="background2" w:themeShade="80"/>
                <w:sz w:val="20"/>
                <w:szCs w:val="20"/>
              </w:rPr>
              <w:t>Loi École de la confiance : la mobilisation a permis d’échapper au pire</w:t>
            </w:r>
          </w:p>
          <w:p w:rsidR="005C587B" w:rsidRDefault="00125AA5" w:rsidP="005C587B">
            <w:pPr>
              <w:spacing w:after="240"/>
              <w:ind w:left="169"/>
              <w:rPr>
                <w:rFonts w:ascii="Calibri" w:hAnsi="Calibri"/>
                <w:b/>
                <w:color w:val="767171" w:themeColor="background2" w:themeShade="80"/>
                <w:sz w:val="20"/>
                <w:szCs w:val="20"/>
              </w:rPr>
            </w:pPr>
            <w:r>
              <w:rPr>
                <w:rFonts w:ascii="Calibri" w:hAnsi="Calibri" w:cs="Calibri"/>
                <w:b/>
                <w:color w:val="767171" w:themeColor="background2" w:themeShade="80"/>
                <w:sz w:val="20"/>
                <w:szCs w:val="20"/>
              </w:rPr>
              <w:t xml:space="preserve">- </w:t>
            </w:r>
            <w:r w:rsidR="00EA6F26" w:rsidRPr="00EA6F26">
              <w:rPr>
                <w:rFonts w:ascii="Calibri" w:hAnsi="Calibri" w:cs="Calibri"/>
                <w:b/>
                <w:color w:val="767171" w:themeColor="background2" w:themeShade="80"/>
                <w:sz w:val="20"/>
                <w:szCs w:val="20"/>
              </w:rPr>
              <w:t>École inclusive rentrée 2019 : où sont les moyens nouveaux ?</w:t>
            </w:r>
          </w:p>
          <w:p w:rsidR="005C587B" w:rsidRDefault="005C587B" w:rsidP="005C587B">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000E65C9" w:rsidRPr="000E65C9">
              <w:rPr>
                <w:rFonts w:ascii="Calibri" w:hAnsi="Calibri"/>
                <w:b/>
                <w:color w:val="767171" w:themeColor="background2" w:themeShade="80"/>
                <w:sz w:val="20"/>
                <w:szCs w:val="20"/>
              </w:rPr>
              <w:t>Nouveau cadre de gestion des AESH : la circulaire est parue</w:t>
            </w:r>
          </w:p>
          <w:p w:rsidR="005C587B" w:rsidRDefault="005C587B" w:rsidP="005C587B">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00B22BEB" w:rsidRPr="00B22BEB">
              <w:rPr>
                <w:rFonts w:ascii="Calibri" w:hAnsi="Calibri"/>
                <w:b/>
                <w:color w:val="767171" w:themeColor="background2" w:themeShade="80"/>
                <w:sz w:val="20"/>
                <w:szCs w:val="20"/>
              </w:rPr>
              <w:t>Formation continue obligatoire pendant les vacances : le retour !</w:t>
            </w:r>
          </w:p>
          <w:p w:rsidR="00C2248A" w:rsidRDefault="00C2248A" w:rsidP="005C587B">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Pr>
                <w:rFonts w:ascii="Calibri" w:hAnsi="Calibri" w:cs="Calibri"/>
                <w:b/>
                <w:color w:val="767171" w:themeColor="background2" w:themeShade="80"/>
                <w:sz w:val="20"/>
                <w:szCs w:val="20"/>
              </w:rPr>
              <w:t>É</w:t>
            </w:r>
            <w:r w:rsidRPr="00C2248A">
              <w:rPr>
                <w:rFonts w:ascii="Calibri" w:hAnsi="Calibri"/>
                <w:b/>
                <w:color w:val="767171" w:themeColor="background2" w:themeShade="80"/>
                <w:sz w:val="20"/>
                <w:szCs w:val="20"/>
              </w:rPr>
              <w:t>valuations nationales CP/CE1 : la charge supplémentaire doit être compensée</w:t>
            </w:r>
          </w:p>
          <w:p w:rsidR="00887DDF" w:rsidRPr="00BB337C" w:rsidRDefault="00FE3C71" w:rsidP="005C587B">
            <w:pPr>
              <w:spacing w:after="240"/>
              <w:ind w:left="169"/>
              <w:rPr>
                <w:rFonts w:ascii="Calibri" w:hAnsi="Calibri"/>
                <w:b/>
                <w:color w:val="767171" w:themeColor="background2" w:themeShade="80"/>
                <w:sz w:val="20"/>
                <w:szCs w:val="20"/>
              </w:rPr>
            </w:pPr>
            <w:r w:rsidRPr="0025672C">
              <w:rPr>
                <w:rFonts w:ascii="Calibri" w:hAnsi="Calibri"/>
                <w:b/>
                <w:color w:val="767171" w:themeColor="background2" w:themeShade="80"/>
                <w:sz w:val="20"/>
                <w:szCs w:val="20"/>
              </w:rPr>
              <w:t xml:space="preserve">- </w:t>
            </w:r>
            <w:r w:rsidR="00891ED5" w:rsidRPr="0025672C">
              <w:rPr>
                <w:rFonts w:ascii="Calibri" w:hAnsi="Calibri"/>
                <w:b/>
                <w:color w:val="767171" w:themeColor="background2" w:themeShade="80"/>
                <w:sz w:val="20"/>
                <w:szCs w:val="20"/>
              </w:rPr>
              <w:t>Adhérer au SE-Unsa</w:t>
            </w:r>
            <w:r w:rsidR="002B0673">
              <w:rPr>
                <w:rFonts w:ascii="Calibri" w:hAnsi="Calibri"/>
                <w:b/>
                <w:color w:val="767171" w:themeColor="background2" w:themeShade="80"/>
                <w:sz w:val="20"/>
                <w:szCs w:val="20"/>
              </w:rPr>
              <w:t>. C'est possible dès maintenant pour 2019/2020 !</w:t>
            </w:r>
          </w:p>
        </w:tc>
      </w:tr>
      <w:tr w:rsidR="009D10A2" w:rsidRPr="003765D9" w:rsidTr="00AE0DB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9D10A2" w:rsidRPr="003D1942" w:rsidRDefault="00FB7472" w:rsidP="007B48ED">
            <w:pPr>
              <w:tabs>
                <w:tab w:val="left" w:pos="5085"/>
              </w:tabs>
              <w:spacing w:before="100" w:beforeAutospacing="1" w:after="100" w:afterAutospacing="1"/>
              <w:jc w:val="both"/>
              <w:rPr>
                <w:rFonts w:ascii="Calibri" w:hAnsi="Calibri" w:cs="Calibri"/>
                <w:b/>
                <w:bCs/>
                <w:iCs/>
                <w:color w:val="FFFFFF"/>
                <w:sz w:val="32"/>
                <w:szCs w:val="32"/>
              </w:rPr>
            </w:pPr>
            <w:r w:rsidRPr="00FB7472">
              <w:rPr>
                <w:rFonts w:ascii="Calibri" w:hAnsi="Calibri" w:cs="Calibri"/>
                <w:b/>
                <w:bCs/>
                <w:iCs/>
                <w:color w:val="FFFFFF"/>
                <w:sz w:val="32"/>
                <w:szCs w:val="32"/>
              </w:rPr>
              <w:t>Titulaires Départementaux : Attribution de leurs services au Groupe de Travail Paritaire</w:t>
            </w:r>
          </w:p>
        </w:tc>
      </w:tr>
      <w:tr w:rsidR="009D10A2" w:rsidRPr="003765D9" w:rsidTr="00AE0DB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9D10A2" w:rsidRDefault="00E94261" w:rsidP="00E94261">
            <w:pPr>
              <w:tabs>
                <w:tab w:val="left" w:pos="5085"/>
              </w:tabs>
              <w:spacing w:before="240" w:after="100" w:afterAutospacing="1"/>
              <w:jc w:val="both"/>
              <w:rPr>
                <w:rFonts w:ascii="Calibri" w:hAnsi="Calibri" w:cs="Calibri"/>
                <w:b/>
                <w:bCs/>
                <w:iCs/>
                <w:color w:val="767171" w:themeColor="background2" w:themeShade="80"/>
              </w:rPr>
            </w:pPr>
            <w:r>
              <w:rPr>
                <w:rFonts w:ascii="Calibri" w:hAnsi="Calibri" w:cs="Calibri"/>
                <w:b/>
                <w:bCs/>
                <w:iCs/>
                <w:noProof/>
                <w:color w:val="FFFFFF"/>
                <w:sz w:val="32"/>
                <w:szCs w:val="32"/>
              </w:rPr>
              <w:drawing>
                <wp:anchor distT="0" distB="0" distL="114300" distR="114300" simplePos="0" relativeHeight="251684352" behindDoc="0" locked="0" layoutInCell="1" allowOverlap="1">
                  <wp:simplePos x="575005" y="5449824"/>
                  <wp:positionH relativeFrom="margin">
                    <wp:align>left</wp:align>
                  </wp:positionH>
                  <wp:positionV relativeFrom="margin">
                    <wp:align>top</wp:align>
                  </wp:positionV>
                  <wp:extent cx="1462126" cy="1141171"/>
                  <wp:effectExtent l="19050" t="0" r="4724" b="0"/>
                  <wp:wrapSquare wrapText="bothSides"/>
                  <wp:docPr id="32" name="Image 32" descr="F:\Données Professionnelles Syndicales\2018-2019\Com' 2.0\Mouvement\mon_mouvement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Données Professionnelles Syndicales\2018-2019\Com' 2.0\Mouvement\mon_mouvement_je_m_en_occupe_info.jpg"/>
                          <pic:cNvPicPr>
                            <a:picLocks noChangeAspect="1" noChangeArrowheads="1"/>
                          </pic:cNvPicPr>
                        </pic:nvPicPr>
                        <pic:blipFill>
                          <a:blip r:embed="rId10" cstate="print"/>
                          <a:srcRect/>
                          <a:stretch>
                            <a:fillRect/>
                          </a:stretch>
                        </pic:blipFill>
                        <pic:spPr bwMode="auto">
                          <a:xfrm>
                            <a:off x="0" y="0"/>
                            <a:ext cx="1462126" cy="1141171"/>
                          </a:xfrm>
                          <a:prstGeom prst="rect">
                            <a:avLst/>
                          </a:prstGeom>
                          <a:noFill/>
                          <a:ln w="9525">
                            <a:noFill/>
                            <a:miter lim="800000"/>
                            <a:headEnd/>
                            <a:tailEnd/>
                          </a:ln>
                        </pic:spPr>
                      </pic:pic>
                    </a:graphicData>
                  </a:graphic>
                </wp:anchor>
              </w:drawing>
            </w:r>
            <w:r>
              <w:rPr>
                <w:rFonts w:ascii="Calibri" w:hAnsi="Calibri" w:cs="Calibri"/>
                <w:b/>
                <w:bCs/>
                <w:iCs/>
                <w:color w:val="767171" w:themeColor="background2" w:themeShade="80"/>
              </w:rPr>
              <w:t xml:space="preserve">Le 29 mai dernier, le département de l'Ardèche a été le premier en France a clore son mouvement alors que malheureusement de nombreux autres départements rencontrent encore de grandes difficultés avec les nouvelles règles et le nouveau logiciel ministériel. C'est en grande partie au dialogue social constructif, réfléchi et porteur depuis décembre dernier dans notre département entre les Organisations Syndicales présentes à la CAPD et l'administration que nous le devons. Nous avons pu faire comprendre l'intérêt de conserver </w:t>
            </w:r>
            <w:r w:rsidR="00AE0DBD">
              <w:rPr>
                <w:rFonts w:ascii="Calibri" w:hAnsi="Calibri" w:cs="Calibri"/>
                <w:b/>
                <w:bCs/>
                <w:iCs/>
                <w:color w:val="767171" w:themeColor="background2" w:themeShade="80"/>
              </w:rPr>
              <w:t xml:space="preserve">au mieux </w:t>
            </w:r>
            <w:r>
              <w:rPr>
                <w:rFonts w:ascii="Calibri" w:hAnsi="Calibri" w:cs="Calibri"/>
                <w:b/>
                <w:bCs/>
                <w:iCs/>
                <w:color w:val="767171" w:themeColor="background2" w:themeShade="80"/>
              </w:rPr>
              <w:t>cette année</w:t>
            </w:r>
            <w:r w:rsidR="00AE0DBD">
              <w:rPr>
                <w:rFonts w:ascii="Calibri" w:hAnsi="Calibri" w:cs="Calibri"/>
                <w:b/>
                <w:bCs/>
                <w:iCs/>
                <w:color w:val="767171" w:themeColor="background2" w:themeShade="80"/>
              </w:rPr>
              <w:t>,</w:t>
            </w:r>
            <w:r>
              <w:rPr>
                <w:rFonts w:ascii="Calibri" w:hAnsi="Calibri" w:cs="Calibri"/>
                <w:b/>
                <w:bCs/>
                <w:iCs/>
                <w:color w:val="767171" w:themeColor="background2" w:themeShade="80"/>
              </w:rPr>
              <w:t xml:space="preserve"> un modèle ardéchois de mouvement pertinent pour les personnels et in fine pour le service.</w:t>
            </w:r>
          </w:p>
          <w:p w:rsidR="00E94261" w:rsidRDefault="00E94261" w:rsidP="00E94261">
            <w:pPr>
              <w:tabs>
                <w:tab w:val="left" w:pos="5085"/>
              </w:tabs>
              <w:spacing w:before="240" w:after="100" w:afterAutospacing="1"/>
              <w:jc w:val="both"/>
              <w:rPr>
                <w:rFonts w:ascii="Calibri" w:hAnsi="Calibri" w:cs="Calibri"/>
                <w:b/>
                <w:bCs/>
                <w:iCs/>
                <w:color w:val="767171" w:themeColor="background2" w:themeShade="80"/>
              </w:rPr>
            </w:pPr>
            <w:r>
              <w:rPr>
                <w:rFonts w:ascii="Calibri" w:hAnsi="Calibri" w:cs="Calibri"/>
                <w:b/>
                <w:bCs/>
                <w:iCs/>
                <w:color w:val="767171" w:themeColor="background2" w:themeShade="80"/>
              </w:rPr>
              <w:t xml:space="preserve">A l'issue du mouvement donc, 66 collègues restés sans postes ont été nommés à titre définitif Titulaires Départementaux. Ce nombre est passé à 69 en fonction </w:t>
            </w:r>
            <w:r w:rsidR="002A7F06">
              <w:rPr>
                <w:rFonts w:ascii="Calibri" w:hAnsi="Calibri" w:cs="Calibri"/>
                <w:b/>
                <w:bCs/>
                <w:iCs/>
                <w:color w:val="767171" w:themeColor="background2" w:themeShade="80"/>
              </w:rPr>
              <w:t xml:space="preserve">notamment </w:t>
            </w:r>
            <w:r>
              <w:rPr>
                <w:rFonts w:ascii="Calibri" w:hAnsi="Calibri" w:cs="Calibri"/>
                <w:b/>
                <w:bCs/>
                <w:iCs/>
                <w:color w:val="767171" w:themeColor="background2" w:themeShade="80"/>
              </w:rPr>
              <w:t>des mi</w:t>
            </w:r>
            <w:r w:rsidR="002A7F06">
              <w:rPr>
                <w:rFonts w:ascii="Calibri" w:hAnsi="Calibri" w:cs="Calibri"/>
                <w:b/>
                <w:bCs/>
                <w:iCs/>
                <w:color w:val="767171" w:themeColor="background2" w:themeShade="80"/>
              </w:rPr>
              <w:t>-</w:t>
            </w:r>
            <w:r>
              <w:rPr>
                <w:rFonts w:ascii="Calibri" w:hAnsi="Calibri" w:cs="Calibri"/>
                <w:b/>
                <w:bCs/>
                <w:iCs/>
                <w:color w:val="767171" w:themeColor="background2" w:themeShade="80"/>
              </w:rPr>
              <w:t>temps annualisés et des mesures de carte scolaire du 18 juin dernier. Ces 69 collègues sont en attente de connaitre la réalité de leur service à titre provisoire</w:t>
            </w:r>
            <w:r w:rsidR="0044641E">
              <w:rPr>
                <w:rFonts w:ascii="Calibri" w:hAnsi="Calibri" w:cs="Calibri"/>
                <w:b/>
                <w:bCs/>
                <w:iCs/>
                <w:color w:val="767171" w:themeColor="background2" w:themeShade="80"/>
              </w:rPr>
              <w:t>, celui</w:t>
            </w:r>
            <w:r w:rsidR="002A7F06">
              <w:rPr>
                <w:rFonts w:ascii="Calibri" w:hAnsi="Calibri" w:cs="Calibri"/>
                <w:b/>
                <w:bCs/>
                <w:iCs/>
                <w:color w:val="767171" w:themeColor="background2" w:themeShade="80"/>
              </w:rPr>
              <w:t>-</w:t>
            </w:r>
            <w:r w:rsidR="0044641E">
              <w:rPr>
                <w:rFonts w:ascii="Calibri" w:hAnsi="Calibri" w:cs="Calibri"/>
                <w:b/>
                <w:bCs/>
                <w:iCs/>
                <w:color w:val="767171" w:themeColor="background2" w:themeShade="80"/>
              </w:rPr>
              <w:t xml:space="preserve">ci sera déterminé pour certains demain </w:t>
            </w:r>
            <w:r w:rsidR="000428B6">
              <w:rPr>
                <w:rFonts w:ascii="Calibri" w:hAnsi="Calibri" w:cs="Calibri"/>
                <w:b/>
                <w:bCs/>
                <w:iCs/>
                <w:color w:val="767171" w:themeColor="background2" w:themeShade="80"/>
              </w:rPr>
              <w:t xml:space="preserve">vendredi 28 juin, </w:t>
            </w:r>
            <w:r w:rsidR="0044641E">
              <w:rPr>
                <w:rFonts w:ascii="Calibri" w:hAnsi="Calibri" w:cs="Calibri"/>
                <w:b/>
                <w:bCs/>
                <w:iCs/>
                <w:color w:val="767171" w:themeColor="background2" w:themeShade="80"/>
              </w:rPr>
              <w:t xml:space="preserve">lors d'un </w:t>
            </w:r>
            <w:r w:rsidR="000428B6">
              <w:rPr>
                <w:rFonts w:ascii="Calibri" w:hAnsi="Calibri" w:cs="Calibri"/>
                <w:b/>
                <w:bCs/>
                <w:iCs/>
                <w:color w:val="767171" w:themeColor="background2" w:themeShade="80"/>
              </w:rPr>
              <w:t>G</w:t>
            </w:r>
            <w:r w:rsidR="0044641E">
              <w:rPr>
                <w:rFonts w:ascii="Calibri" w:hAnsi="Calibri" w:cs="Calibri"/>
                <w:b/>
                <w:bCs/>
                <w:iCs/>
                <w:color w:val="767171" w:themeColor="background2" w:themeShade="80"/>
              </w:rPr>
              <w:t>roupe d</w:t>
            </w:r>
            <w:r w:rsidR="002A7F06">
              <w:rPr>
                <w:rFonts w:ascii="Calibri" w:hAnsi="Calibri" w:cs="Calibri"/>
                <w:b/>
                <w:bCs/>
                <w:iCs/>
                <w:color w:val="767171" w:themeColor="background2" w:themeShade="80"/>
              </w:rPr>
              <w:t xml:space="preserve">e </w:t>
            </w:r>
            <w:r w:rsidR="000428B6">
              <w:rPr>
                <w:rFonts w:ascii="Calibri" w:hAnsi="Calibri" w:cs="Calibri"/>
                <w:b/>
                <w:bCs/>
                <w:iCs/>
                <w:color w:val="767171" w:themeColor="background2" w:themeShade="80"/>
              </w:rPr>
              <w:t>T</w:t>
            </w:r>
            <w:r w:rsidR="002A7F06">
              <w:rPr>
                <w:rFonts w:ascii="Calibri" w:hAnsi="Calibri" w:cs="Calibri"/>
                <w:b/>
                <w:bCs/>
                <w:iCs/>
                <w:color w:val="767171" w:themeColor="background2" w:themeShade="80"/>
              </w:rPr>
              <w:t xml:space="preserve">ravail paritaire à la DSDEN. D'autres </w:t>
            </w:r>
            <w:r w:rsidR="00971262">
              <w:rPr>
                <w:rFonts w:ascii="Calibri" w:hAnsi="Calibri" w:cs="Calibri"/>
                <w:b/>
                <w:bCs/>
                <w:iCs/>
                <w:color w:val="767171" w:themeColor="background2" w:themeShade="80"/>
              </w:rPr>
              <w:t xml:space="preserve">collègues </w:t>
            </w:r>
            <w:r w:rsidR="002A7F06">
              <w:rPr>
                <w:rFonts w:ascii="Calibri" w:hAnsi="Calibri" w:cs="Calibri"/>
                <w:b/>
                <w:bCs/>
                <w:iCs/>
                <w:color w:val="767171" w:themeColor="background2" w:themeShade="80"/>
              </w:rPr>
              <w:t>seront encore en attente d'affectation pendant l'été, celle</w:t>
            </w:r>
            <w:r w:rsidR="000428B6">
              <w:rPr>
                <w:rFonts w:ascii="Calibri" w:hAnsi="Calibri" w:cs="Calibri"/>
                <w:b/>
                <w:bCs/>
                <w:iCs/>
                <w:color w:val="767171" w:themeColor="background2" w:themeShade="80"/>
              </w:rPr>
              <w:t>-</w:t>
            </w:r>
            <w:r w:rsidR="002A7F06">
              <w:rPr>
                <w:rFonts w:ascii="Calibri" w:hAnsi="Calibri" w:cs="Calibri"/>
                <w:b/>
                <w:bCs/>
                <w:iCs/>
                <w:color w:val="767171" w:themeColor="background2" w:themeShade="80"/>
              </w:rPr>
              <w:t>ci sera déterminée la semaine de la rentrée.</w:t>
            </w:r>
          </w:p>
          <w:p w:rsidR="0044641E" w:rsidRDefault="0044641E" w:rsidP="0044641E">
            <w:pPr>
              <w:tabs>
                <w:tab w:val="left" w:pos="5085"/>
              </w:tabs>
              <w:spacing w:before="240" w:after="100" w:afterAutospacing="1"/>
              <w:jc w:val="both"/>
              <w:rPr>
                <w:rFonts w:ascii="Calibri" w:hAnsi="Calibri" w:cs="Calibri"/>
                <w:b/>
                <w:bCs/>
                <w:iCs/>
                <w:color w:val="767171" w:themeColor="background2" w:themeShade="80"/>
              </w:rPr>
            </w:pPr>
            <w:r>
              <w:rPr>
                <w:rFonts w:ascii="Calibri" w:hAnsi="Calibri" w:cs="Calibri"/>
                <w:b/>
                <w:bCs/>
                <w:iCs/>
                <w:color w:val="767171" w:themeColor="background2" w:themeShade="80"/>
              </w:rPr>
              <w:t>E</w:t>
            </w:r>
            <w:r w:rsidR="000428B6">
              <w:rPr>
                <w:rFonts w:ascii="Calibri" w:hAnsi="Calibri" w:cs="Calibri"/>
                <w:b/>
                <w:bCs/>
                <w:iCs/>
                <w:color w:val="767171" w:themeColor="background2" w:themeShade="80"/>
              </w:rPr>
              <w:t>n amont du Groupe de Travail paritaire</w:t>
            </w:r>
            <w:r>
              <w:rPr>
                <w:rFonts w:ascii="Calibri" w:hAnsi="Calibri" w:cs="Calibri"/>
                <w:b/>
                <w:bCs/>
                <w:iCs/>
                <w:color w:val="767171" w:themeColor="background2" w:themeShade="80"/>
              </w:rPr>
              <w:t>, pour aider ces 69 collègues dans leur formulation de vœux entre le 19 et le 23 juin, l'</w:t>
            </w:r>
            <w:proofErr w:type="spellStart"/>
            <w:r>
              <w:rPr>
                <w:rFonts w:ascii="Calibri" w:hAnsi="Calibri" w:cs="Calibri"/>
                <w:b/>
                <w:bCs/>
                <w:iCs/>
                <w:color w:val="767171" w:themeColor="background2" w:themeShade="80"/>
              </w:rPr>
              <w:t>Unsa</w:t>
            </w:r>
            <w:proofErr w:type="spellEnd"/>
            <w:r>
              <w:rPr>
                <w:rFonts w:ascii="Calibri" w:hAnsi="Calibri" w:cs="Calibri"/>
                <w:b/>
                <w:bCs/>
                <w:iCs/>
                <w:color w:val="767171" w:themeColor="background2" w:themeShade="80"/>
              </w:rPr>
              <w:t xml:space="preserve"> a produit une version interactive (lien vers nos cartes mouvement et fiches école) et détaillée de la liste des postes publiée par l'administration. Nous avons tenu également une permanence mail et téléphonique jusqu'au 23 juin au soir pour aider les participants à comprendre </w:t>
            </w:r>
            <w:r w:rsidR="00E940AE">
              <w:rPr>
                <w:rFonts w:ascii="Calibri" w:hAnsi="Calibri" w:cs="Calibri"/>
                <w:b/>
                <w:bCs/>
                <w:iCs/>
                <w:color w:val="767171" w:themeColor="background2" w:themeShade="80"/>
              </w:rPr>
              <w:t xml:space="preserve">les postes proposés et </w:t>
            </w:r>
            <w:r>
              <w:rPr>
                <w:rFonts w:ascii="Calibri" w:hAnsi="Calibri" w:cs="Calibri"/>
                <w:b/>
                <w:bCs/>
                <w:iCs/>
                <w:color w:val="767171" w:themeColor="background2" w:themeShade="80"/>
              </w:rPr>
              <w:t>la mécanique de cette phase d'affectation des services.</w:t>
            </w:r>
          </w:p>
          <w:p w:rsidR="002A7F06" w:rsidRPr="002A7F06" w:rsidRDefault="000127DF" w:rsidP="000127DF">
            <w:pPr>
              <w:tabs>
                <w:tab w:val="left" w:pos="5085"/>
              </w:tabs>
              <w:spacing w:before="240" w:after="100" w:afterAutospacing="1"/>
              <w:jc w:val="both"/>
              <w:rPr>
                <w:rFonts w:ascii="Calibri" w:hAnsi="Calibri" w:cs="Calibri"/>
                <w:b/>
                <w:bCs/>
                <w:iCs/>
                <w:color w:val="767171" w:themeColor="background2" w:themeShade="80"/>
              </w:rPr>
            </w:pPr>
            <w:r>
              <w:rPr>
                <w:rFonts w:ascii="Calibri" w:hAnsi="Calibri" w:cs="Calibri"/>
                <w:b/>
                <w:bCs/>
                <w:iCs/>
                <w:noProof/>
                <w:color w:val="767171" w:themeColor="background2" w:themeShade="80"/>
              </w:rPr>
              <w:drawing>
                <wp:anchor distT="0" distB="0" distL="114300" distR="114300" simplePos="0" relativeHeight="251685376" behindDoc="0" locked="0" layoutInCell="1" allowOverlap="1">
                  <wp:simplePos x="575005" y="9173261"/>
                  <wp:positionH relativeFrom="margin">
                    <wp:align>left</wp:align>
                  </wp:positionH>
                  <wp:positionV relativeFrom="margin">
                    <wp:posOffset>610870</wp:posOffset>
                  </wp:positionV>
                  <wp:extent cx="880110" cy="826135"/>
                  <wp:effectExtent l="19050" t="0" r="0" b="0"/>
                  <wp:wrapSquare wrapText="bothSides"/>
                  <wp:docPr id="41" name="Image 41" descr="F:\Données Professionnelles Syndicales\2018-2019\Com' 2.0\Utile\syndicat_utile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Données Professionnelles Syndicales\2018-2019\Com' 2.0\Utile\syndicat_utile_info.png"/>
                          <pic:cNvPicPr>
                            <a:picLocks noChangeAspect="1" noChangeArrowheads="1"/>
                          </pic:cNvPicPr>
                        </pic:nvPicPr>
                        <pic:blipFill>
                          <a:blip r:embed="rId11" cstate="print"/>
                          <a:srcRect/>
                          <a:stretch>
                            <a:fillRect/>
                          </a:stretch>
                        </pic:blipFill>
                        <pic:spPr bwMode="auto">
                          <a:xfrm>
                            <a:off x="0" y="0"/>
                            <a:ext cx="880110" cy="826135"/>
                          </a:xfrm>
                          <a:prstGeom prst="rect">
                            <a:avLst/>
                          </a:prstGeom>
                          <a:noFill/>
                          <a:ln w="9525">
                            <a:noFill/>
                            <a:miter lim="800000"/>
                            <a:headEnd/>
                            <a:tailEnd/>
                          </a:ln>
                        </pic:spPr>
                      </pic:pic>
                    </a:graphicData>
                  </a:graphic>
                </wp:anchor>
              </w:drawing>
            </w:r>
            <w:r w:rsidR="002A7F06" w:rsidRPr="002A7F06">
              <w:rPr>
                <w:rFonts w:ascii="Calibri" w:hAnsi="Calibri" w:cs="Calibri"/>
                <w:b/>
                <w:bCs/>
                <w:iCs/>
                <w:color w:val="767171" w:themeColor="background2" w:themeShade="80"/>
              </w:rPr>
              <w:t xml:space="preserve">A l’issue de ce temps de travail paritaire du </w:t>
            </w:r>
            <w:r w:rsidR="002A7F06">
              <w:rPr>
                <w:rFonts w:ascii="Calibri" w:hAnsi="Calibri" w:cs="Calibri"/>
                <w:b/>
                <w:bCs/>
                <w:iCs/>
                <w:color w:val="767171" w:themeColor="background2" w:themeShade="80"/>
              </w:rPr>
              <w:t>vendredi 28</w:t>
            </w:r>
            <w:r w:rsidR="002A7F06" w:rsidRPr="002A7F06">
              <w:rPr>
                <w:rFonts w:ascii="Calibri" w:hAnsi="Calibri" w:cs="Calibri"/>
                <w:b/>
                <w:bCs/>
                <w:iCs/>
                <w:color w:val="767171" w:themeColor="background2" w:themeShade="80"/>
              </w:rPr>
              <w:t xml:space="preserve"> juin, le SE-</w:t>
            </w:r>
            <w:proofErr w:type="spellStart"/>
            <w:r w:rsidR="002A7F06" w:rsidRPr="002A7F06">
              <w:rPr>
                <w:rFonts w:ascii="Calibri" w:hAnsi="Calibri" w:cs="Calibri"/>
                <w:b/>
                <w:bCs/>
                <w:iCs/>
                <w:color w:val="767171" w:themeColor="background2" w:themeShade="80"/>
              </w:rPr>
              <w:t>Unsa</w:t>
            </w:r>
            <w:proofErr w:type="spellEnd"/>
            <w:r w:rsidR="002A7F06" w:rsidRPr="002A7F06">
              <w:rPr>
                <w:rFonts w:ascii="Calibri" w:hAnsi="Calibri" w:cs="Calibri"/>
                <w:b/>
                <w:bCs/>
                <w:iCs/>
                <w:color w:val="767171" w:themeColor="background2" w:themeShade="80"/>
              </w:rPr>
              <w:t xml:space="preserve"> de l’Ardèche informera des résultats et nous tiendrons une permanence mail / </w:t>
            </w:r>
            <w:proofErr w:type="spellStart"/>
            <w:r w:rsidR="002A7F06" w:rsidRPr="002A7F06">
              <w:rPr>
                <w:rFonts w:ascii="Calibri" w:hAnsi="Calibri" w:cs="Calibri"/>
                <w:b/>
                <w:bCs/>
                <w:iCs/>
                <w:color w:val="767171" w:themeColor="background2" w:themeShade="80"/>
              </w:rPr>
              <w:t>sms</w:t>
            </w:r>
            <w:proofErr w:type="spellEnd"/>
            <w:r w:rsidR="002A7F06" w:rsidRPr="002A7F06">
              <w:rPr>
                <w:rFonts w:ascii="Calibri" w:hAnsi="Calibri" w:cs="Calibri"/>
                <w:b/>
                <w:bCs/>
                <w:iCs/>
                <w:color w:val="767171" w:themeColor="background2" w:themeShade="80"/>
              </w:rPr>
              <w:t xml:space="preserve"> / téléphonique de la sortie de l'instance à très tard dans la nuit le </w:t>
            </w:r>
            <w:r w:rsidR="002A7F06">
              <w:rPr>
                <w:rFonts w:ascii="Calibri" w:hAnsi="Calibri" w:cs="Calibri"/>
                <w:b/>
                <w:bCs/>
                <w:iCs/>
                <w:color w:val="767171" w:themeColor="background2" w:themeShade="80"/>
              </w:rPr>
              <w:t>vendredi 28</w:t>
            </w:r>
            <w:r w:rsidR="002A7F06" w:rsidRPr="002A7F06">
              <w:rPr>
                <w:rFonts w:ascii="Calibri" w:hAnsi="Calibri" w:cs="Calibri"/>
                <w:b/>
                <w:bCs/>
                <w:iCs/>
                <w:color w:val="767171" w:themeColor="background2" w:themeShade="80"/>
              </w:rPr>
              <w:t>, durant le week-end</w:t>
            </w:r>
            <w:r w:rsidR="002A7F06">
              <w:rPr>
                <w:rFonts w:ascii="Calibri" w:hAnsi="Calibri" w:cs="Calibri"/>
                <w:b/>
                <w:bCs/>
                <w:iCs/>
                <w:color w:val="767171" w:themeColor="background2" w:themeShade="80"/>
              </w:rPr>
              <w:t>.</w:t>
            </w:r>
            <w:r>
              <w:rPr>
                <w:rFonts w:ascii="Calibri" w:hAnsi="Calibri" w:cs="Calibri"/>
                <w:b/>
                <w:bCs/>
                <w:iCs/>
                <w:color w:val="767171" w:themeColor="background2" w:themeShade="80"/>
              </w:rPr>
              <w:t xml:space="preserve"> </w:t>
            </w:r>
            <w:r w:rsidR="002A7F06" w:rsidRPr="002A7F06">
              <w:rPr>
                <w:rFonts w:ascii="Calibri" w:hAnsi="Calibri"/>
                <w:b/>
                <w:color w:val="767171" w:themeColor="background2" w:themeShade="80"/>
              </w:rPr>
              <w:t>Pour toute question : contactez les militants du SE-</w:t>
            </w:r>
            <w:proofErr w:type="spellStart"/>
            <w:r w:rsidR="002A7F06" w:rsidRPr="002A7F06">
              <w:rPr>
                <w:rFonts w:ascii="Calibri" w:hAnsi="Calibri"/>
                <w:b/>
                <w:color w:val="767171" w:themeColor="background2" w:themeShade="80"/>
              </w:rPr>
              <w:t>Unsa</w:t>
            </w:r>
            <w:proofErr w:type="spellEnd"/>
            <w:r w:rsidR="002A7F06" w:rsidRPr="002A7F06">
              <w:rPr>
                <w:rFonts w:ascii="Calibri" w:hAnsi="Calibri"/>
                <w:b/>
                <w:color w:val="767171" w:themeColor="background2" w:themeShade="80"/>
              </w:rPr>
              <w:t xml:space="preserve"> !</w:t>
            </w:r>
          </w:p>
          <w:p w:rsidR="002A7F06" w:rsidRPr="002A7F06" w:rsidRDefault="002A7F06" w:rsidP="002A7F06">
            <w:pPr>
              <w:spacing w:after="240"/>
              <w:jc w:val="center"/>
              <w:rPr>
                <w:rFonts w:ascii="Calibri" w:hAnsi="Calibri"/>
                <w:b/>
                <w:color w:val="767171" w:themeColor="background2" w:themeShade="80"/>
              </w:rPr>
            </w:pPr>
            <w:r w:rsidRPr="002A7F06">
              <w:rPr>
                <w:rFonts w:ascii="Calibri" w:hAnsi="Calibri"/>
                <w:b/>
                <w:color w:val="767171" w:themeColor="background2" w:themeShade="80"/>
              </w:rPr>
              <w:t>07@se-unsa.org / 04.75.35.58.83 / 06.17.63.66</w:t>
            </w:r>
            <w:r>
              <w:rPr>
                <w:rFonts w:ascii="Calibri" w:hAnsi="Calibri"/>
                <w:b/>
                <w:color w:val="767171" w:themeColor="background2" w:themeShade="80"/>
              </w:rPr>
              <w:t>.</w:t>
            </w:r>
            <w:r w:rsidRPr="002A7F06">
              <w:rPr>
                <w:rFonts w:ascii="Calibri" w:hAnsi="Calibri"/>
                <w:b/>
                <w:color w:val="767171" w:themeColor="background2" w:themeShade="80"/>
              </w:rPr>
              <w:t>44</w:t>
            </w:r>
          </w:p>
        </w:tc>
      </w:tr>
      <w:tr w:rsidR="00887DDF" w:rsidRPr="003765D9" w:rsidTr="00AE0DB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82145D" w:rsidRDefault="003D1942" w:rsidP="007B48ED">
            <w:pPr>
              <w:tabs>
                <w:tab w:val="left" w:pos="5085"/>
              </w:tabs>
              <w:spacing w:before="100" w:beforeAutospacing="1" w:after="100" w:afterAutospacing="1"/>
              <w:jc w:val="both"/>
              <w:rPr>
                <w:rFonts w:ascii="Calibri" w:hAnsi="Calibri" w:cs="Calibri"/>
                <w:b/>
                <w:bCs/>
                <w:iCs/>
                <w:color w:val="FFFFFF"/>
                <w:sz w:val="32"/>
                <w:szCs w:val="32"/>
              </w:rPr>
            </w:pPr>
            <w:r w:rsidRPr="003D1942">
              <w:rPr>
                <w:rFonts w:ascii="Calibri" w:hAnsi="Calibri" w:cs="Calibri"/>
                <w:b/>
                <w:bCs/>
                <w:iCs/>
                <w:color w:val="FFFFFF"/>
                <w:sz w:val="32"/>
                <w:szCs w:val="32"/>
              </w:rPr>
              <w:t>CDEN du jeudi 13 juin : Conseil Départemental de l’Education Nationale</w:t>
            </w:r>
          </w:p>
        </w:tc>
      </w:tr>
      <w:tr w:rsidR="005D5861" w:rsidRPr="003765D9" w:rsidTr="00AE0DB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513F7" w:rsidRDefault="001A1D26" w:rsidP="00B513F7">
            <w:pPr>
              <w:pStyle w:val="spip"/>
              <w:spacing w:before="240" w:beforeAutospacing="0"/>
              <w:jc w:val="both"/>
              <w:rPr>
                <w:rFonts w:asciiTheme="minorHAnsi" w:hAnsiTheme="minorHAnsi" w:cstheme="minorHAnsi"/>
                <w:b/>
                <w:bCs/>
                <w:color w:val="FF5F00"/>
              </w:rPr>
            </w:pPr>
            <w:r w:rsidRPr="00B513F7">
              <w:rPr>
                <w:rFonts w:asciiTheme="minorHAnsi" w:hAnsiTheme="minorHAnsi" w:cstheme="minorHAnsi"/>
                <w:b/>
                <w:bCs/>
                <w:noProof/>
                <w:color w:val="767171" w:themeColor="background2" w:themeShade="80"/>
              </w:rPr>
              <w:drawing>
                <wp:anchor distT="0" distB="0" distL="114300" distR="114300" simplePos="0" relativeHeight="251649536" behindDoc="0" locked="0" layoutInCell="1" allowOverlap="1">
                  <wp:simplePos x="0" y="0"/>
                  <wp:positionH relativeFrom="margin">
                    <wp:align>left</wp:align>
                  </wp:positionH>
                  <wp:positionV relativeFrom="margin">
                    <wp:align>top</wp:align>
                  </wp:positionV>
                  <wp:extent cx="2173809" cy="84772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ythmes_scolaires_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7137" cy="852923"/>
                          </a:xfrm>
                          <a:prstGeom prst="rect">
                            <a:avLst/>
                          </a:prstGeom>
                        </pic:spPr>
                      </pic:pic>
                    </a:graphicData>
                  </a:graphic>
                </wp:anchor>
              </w:drawing>
            </w:r>
            <w:r w:rsidR="00B513F7" w:rsidRPr="00B513F7">
              <w:rPr>
                <w:rFonts w:asciiTheme="minorHAnsi" w:hAnsiTheme="minorHAnsi" w:cstheme="minorHAnsi"/>
                <w:b/>
                <w:bCs/>
                <w:color w:val="767171" w:themeColor="background2" w:themeShade="80"/>
              </w:rPr>
              <w:t xml:space="preserve">Le CDEN du 13 juin dernier avait deux points à son ordre du jour, </w:t>
            </w:r>
            <w:r w:rsidR="00B513F7">
              <w:rPr>
                <w:rFonts w:asciiTheme="minorHAnsi" w:hAnsiTheme="minorHAnsi" w:cstheme="minorHAnsi"/>
                <w:b/>
                <w:bCs/>
                <w:color w:val="767171" w:themeColor="background2" w:themeShade="80"/>
              </w:rPr>
              <w:t>une modification d'horaire pour une école dont la semaine de classe est sur 4 jours et le passage à 4 jours de classe pour une école qui était encore en semaine de quatre jours et demi.</w:t>
            </w:r>
          </w:p>
          <w:p w:rsidR="003D1942" w:rsidRPr="003D1942" w:rsidRDefault="003D1942" w:rsidP="003D1942">
            <w:pPr>
              <w:pStyle w:val="spip"/>
              <w:spacing w:before="240" w:beforeAutospacing="0"/>
              <w:rPr>
                <w:rFonts w:asciiTheme="minorHAnsi" w:hAnsiTheme="minorHAnsi" w:cstheme="minorHAnsi"/>
                <w:b/>
                <w:bCs/>
                <w:color w:val="FF5F00"/>
              </w:rPr>
            </w:pPr>
            <w:r w:rsidRPr="003D1942">
              <w:rPr>
                <w:rFonts w:asciiTheme="minorHAnsi" w:hAnsiTheme="minorHAnsi" w:cstheme="minorHAnsi"/>
                <w:b/>
                <w:bCs/>
                <w:color w:val="FF5F00"/>
              </w:rPr>
              <w:t xml:space="preserve">Changements d’horaires : </w:t>
            </w:r>
          </w:p>
          <w:p w:rsidR="00B513F7" w:rsidRPr="00B513F7" w:rsidRDefault="003D1942" w:rsidP="00B513F7">
            <w:pPr>
              <w:pStyle w:val="spip"/>
              <w:numPr>
                <w:ilvl w:val="0"/>
                <w:numId w:val="35"/>
              </w:numPr>
              <w:rPr>
                <w:rFonts w:asciiTheme="minorHAnsi" w:hAnsiTheme="minorHAnsi" w:cstheme="minorHAnsi"/>
                <w:b/>
                <w:bCs/>
                <w:color w:val="595959" w:themeColor="text1" w:themeTint="A6"/>
              </w:rPr>
            </w:pPr>
            <w:r>
              <w:rPr>
                <w:rFonts w:asciiTheme="minorHAnsi" w:hAnsiTheme="minorHAnsi" w:cstheme="minorHAnsi"/>
                <w:color w:val="595959" w:themeColor="text1" w:themeTint="A6"/>
              </w:rPr>
              <w:t>1</w:t>
            </w:r>
            <w:r w:rsidRPr="003D1942">
              <w:rPr>
                <w:rFonts w:asciiTheme="minorHAnsi" w:hAnsiTheme="minorHAnsi" w:cstheme="minorHAnsi"/>
                <w:color w:val="595959" w:themeColor="text1" w:themeTint="A6"/>
              </w:rPr>
              <w:t xml:space="preserve"> commune décale </w:t>
            </w:r>
            <w:r w:rsidR="00C25E4C">
              <w:rPr>
                <w:rFonts w:asciiTheme="minorHAnsi" w:hAnsiTheme="minorHAnsi" w:cstheme="minorHAnsi"/>
                <w:color w:val="595959" w:themeColor="text1" w:themeTint="A6"/>
              </w:rPr>
              <w:t>les</w:t>
            </w:r>
            <w:r w:rsidRPr="003D1942">
              <w:rPr>
                <w:rFonts w:asciiTheme="minorHAnsi" w:hAnsiTheme="minorHAnsi" w:cstheme="minorHAnsi"/>
                <w:color w:val="595959" w:themeColor="text1" w:themeTint="A6"/>
              </w:rPr>
              <w:t xml:space="preserve"> h</w:t>
            </w:r>
            <w:r w:rsidR="00C25E4C">
              <w:rPr>
                <w:rFonts w:asciiTheme="minorHAnsi" w:hAnsiTheme="minorHAnsi" w:cstheme="minorHAnsi"/>
                <w:color w:val="595959" w:themeColor="text1" w:themeTint="A6"/>
              </w:rPr>
              <w:t>oraires</w:t>
            </w:r>
            <w:r w:rsidRPr="003D1942">
              <w:rPr>
                <w:rFonts w:asciiTheme="minorHAnsi" w:hAnsiTheme="minorHAnsi" w:cstheme="minorHAnsi"/>
                <w:color w:val="595959" w:themeColor="text1" w:themeTint="A6"/>
              </w:rPr>
              <w:t xml:space="preserve"> d’entrée et de sortie </w:t>
            </w:r>
            <w:r>
              <w:rPr>
                <w:rFonts w:asciiTheme="minorHAnsi" w:hAnsiTheme="minorHAnsi" w:cstheme="minorHAnsi"/>
                <w:color w:val="595959" w:themeColor="text1" w:themeTint="A6"/>
              </w:rPr>
              <w:t>les matins</w:t>
            </w:r>
            <w:r w:rsidRPr="003D1942">
              <w:rPr>
                <w:rFonts w:asciiTheme="minorHAnsi" w:hAnsiTheme="minorHAnsi" w:cstheme="minorHAnsi"/>
                <w:color w:val="595959" w:themeColor="text1" w:themeTint="A6"/>
              </w:rPr>
              <w:t xml:space="preserve"> : </w:t>
            </w:r>
            <w:r w:rsidRPr="003D1942">
              <w:rPr>
                <w:rFonts w:asciiTheme="minorHAnsi" w:hAnsiTheme="minorHAnsi" w:cstheme="minorHAnsi"/>
                <w:b/>
                <w:bCs/>
                <w:color w:val="595959" w:themeColor="text1" w:themeTint="A6"/>
              </w:rPr>
              <w:t>Plats</w:t>
            </w:r>
          </w:p>
          <w:p w:rsidR="003D1942" w:rsidRPr="003D1942" w:rsidRDefault="003D1942" w:rsidP="003D1942">
            <w:pPr>
              <w:pStyle w:val="spip"/>
              <w:rPr>
                <w:rFonts w:asciiTheme="minorHAnsi" w:hAnsiTheme="minorHAnsi" w:cstheme="minorHAnsi"/>
                <w:b/>
                <w:bCs/>
                <w:color w:val="FF5F00"/>
              </w:rPr>
            </w:pPr>
            <w:r w:rsidRPr="003D1942">
              <w:rPr>
                <w:rFonts w:asciiTheme="minorHAnsi" w:hAnsiTheme="minorHAnsi" w:cstheme="minorHAnsi"/>
                <w:b/>
                <w:bCs/>
                <w:color w:val="FF5F00"/>
              </w:rPr>
              <w:t xml:space="preserve">Rythmes scolaires : </w:t>
            </w:r>
          </w:p>
          <w:p w:rsidR="003D1942" w:rsidRPr="003D1942" w:rsidRDefault="003D1942" w:rsidP="006A7763">
            <w:pPr>
              <w:pStyle w:val="spip"/>
              <w:numPr>
                <w:ilvl w:val="0"/>
                <w:numId w:val="32"/>
              </w:numPr>
              <w:rPr>
                <w:rFonts w:asciiTheme="minorHAnsi" w:hAnsiTheme="minorHAnsi" w:cstheme="minorHAnsi"/>
                <w:color w:val="595959" w:themeColor="text1" w:themeTint="A6"/>
              </w:rPr>
            </w:pPr>
            <w:r w:rsidRPr="003D1942">
              <w:rPr>
                <w:rFonts w:asciiTheme="minorHAnsi" w:hAnsiTheme="minorHAnsi" w:cstheme="minorHAnsi"/>
                <w:color w:val="595959" w:themeColor="text1" w:themeTint="A6"/>
              </w:rPr>
              <w:t xml:space="preserve">1 commune passe à 4 jours : </w:t>
            </w:r>
            <w:r w:rsidRPr="003D1942">
              <w:rPr>
                <w:rFonts w:asciiTheme="minorHAnsi" w:hAnsiTheme="minorHAnsi" w:cstheme="minorHAnsi"/>
                <w:b/>
                <w:bCs/>
                <w:color w:val="595959" w:themeColor="text1" w:themeTint="A6"/>
              </w:rPr>
              <w:t>St Laurent du Pape</w:t>
            </w:r>
          </w:p>
          <w:p w:rsidR="003D1942" w:rsidRPr="003D1942" w:rsidRDefault="003D1942" w:rsidP="006A7763">
            <w:pPr>
              <w:pStyle w:val="spip"/>
              <w:numPr>
                <w:ilvl w:val="0"/>
                <w:numId w:val="32"/>
              </w:numPr>
              <w:spacing w:after="240" w:afterAutospacing="0"/>
              <w:rPr>
                <w:rFonts w:asciiTheme="minorHAnsi" w:hAnsiTheme="minorHAnsi" w:cstheme="minorHAnsi"/>
                <w:color w:val="595959" w:themeColor="text1" w:themeTint="A6"/>
              </w:rPr>
            </w:pPr>
            <w:r w:rsidRPr="003D1942">
              <w:rPr>
                <w:rFonts w:asciiTheme="minorHAnsi" w:hAnsiTheme="minorHAnsi" w:cstheme="minorHAnsi"/>
                <w:color w:val="595959" w:themeColor="text1" w:themeTint="A6"/>
              </w:rPr>
              <w:t xml:space="preserve">5 communes (8 écoles) restent </w:t>
            </w:r>
            <w:r w:rsidR="006A7763">
              <w:rPr>
                <w:rFonts w:asciiTheme="minorHAnsi" w:hAnsiTheme="minorHAnsi" w:cstheme="minorHAnsi"/>
                <w:color w:val="595959" w:themeColor="text1" w:themeTint="A6"/>
              </w:rPr>
              <w:t xml:space="preserve">en semaine de </w:t>
            </w:r>
            <w:r w:rsidRPr="003D1942">
              <w:rPr>
                <w:rFonts w:asciiTheme="minorHAnsi" w:hAnsiTheme="minorHAnsi" w:cstheme="minorHAnsi"/>
                <w:color w:val="595959" w:themeColor="text1" w:themeTint="A6"/>
              </w:rPr>
              <w:t>4 jour</w:t>
            </w:r>
            <w:r w:rsidR="006A7763">
              <w:rPr>
                <w:rFonts w:asciiTheme="minorHAnsi" w:hAnsiTheme="minorHAnsi" w:cstheme="minorHAnsi"/>
                <w:color w:val="595959" w:themeColor="text1" w:themeTint="A6"/>
              </w:rPr>
              <w:t>s et demi</w:t>
            </w:r>
            <w:r w:rsidRPr="003D1942">
              <w:rPr>
                <w:rFonts w:asciiTheme="minorHAnsi" w:hAnsiTheme="minorHAnsi" w:cstheme="minorHAnsi"/>
                <w:color w:val="595959" w:themeColor="text1" w:themeTint="A6"/>
              </w:rPr>
              <w:t xml:space="preserve"> : </w:t>
            </w:r>
            <w:r w:rsidRPr="003D1942">
              <w:rPr>
                <w:rFonts w:asciiTheme="minorHAnsi" w:hAnsiTheme="minorHAnsi" w:cstheme="minorHAnsi"/>
                <w:b/>
                <w:bCs/>
                <w:color w:val="595959" w:themeColor="text1" w:themeTint="A6"/>
              </w:rPr>
              <w:t xml:space="preserve">Le </w:t>
            </w:r>
            <w:proofErr w:type="spellStart"/>
            <w:r w:rsidRPr="003D1942">
              <w:rPr>
                <w:rFonts w:asciiTheme="minorHAnsi" w:hAnsiTheme="minorHAnsi" w:cstheme="minorHAnsi"/>
                <w:b/>
                <w:bCs/>
                <w:color w:val="595959" w:themeColor="text1" w:themeTint="A6"/>
              </w:rPr>
              <w:t>Pouzin</w:t>
            </w:r>
            <w:proofErr w:type="spellEnd"/>
            <w:r w:rsidRPr="003D1942">
              <w:rPr>
                <w:rFonts w:asciiTheme="minorHAnsi" w:hAnsiTheme="minorHAnsi" w:cstheme="minorHAnsi"/>
                <w:color w:val="595959" w:themeColor="text1" w:themeTint="A6"/>
              </w:rPr>
              <w:t xml:space="preserve"> (2 écoles), </w:t>
            </w:r>
            <w:proofErr w:type="spellStart"/>
            <w:r w:rsidRPr="003D1942">
              <w:rPr>
                <w:rFonts w:asciiTheme="minorHAnsi" w:hAnsiTheme="minorHAnsi" w:cstheme="minorHAnsi"/>
                <w:b/>
                <w:bCs/>
                <w:color w:val="595959" w:themeColor="text1" w:themeTint="A6"/>
              </w:rPr>
              <w:t>Meysse</w:t>
            </w:r>
            <w:proofErr w:type="spellEnd"/>
            <w:r w:rsidRPr="003D1942">
              <w:rPr>
                <w:rFonts w:asciiTheme="minorHAnsi" w:hAnsiTheme="minorHAnsi" w:cstheme="minorHAnsi"/>
                <w:color w:val="595959" w:themeColor="text1" w:themeTint="A6"/>
              </w:rPr>
              <w:t xml:space="preserve"> (2 écoles), </w:t>
            </w:r>
            <w:r w:rsidRPr="003D1942">
              <w:rPr>
                <w:rFonts w:asciiTheme="minorHAnsi" w:hAnsiTheme="minorHAnsi" w:cstheme="minorHAnsi"/>
                <w:b/>
                <w:bCs/>
                <w:color w:val="595959" w:themeColor="text1" w:themeTint="A6"/>
              </w:rPr>
              <w:t>Rochemaure</w:t>
            </w:r>
            <w:r w:rsidRPr="003D1942">
              <w:rPr>
                <w:rFonts w:asciiTheme="minorHAnsi" w:hAnsiTheme="minorHAnsi" w:cstheme="minorHAnsi"/>
                <w:color w:val="595959" w:themeColor="text1" w:themeTint="A6"/>
              </w:rPr>
              <w:t xml:space="preserve"> (2 écoles), </w:t>
            </w:r>
            <w:r w:rsidRPr="003D1942">
              <w:rPr>
                <w:rFonts w:asciiTheme="minorHAnsi" w:hAnsiTheme="minorHAnsi" w:cstheme="minorHAnsi"/>
                <w:b/>
                <w:bCs/>
                <w:color w:val="595959" w:themeColor="text1" w:themeTint="A6"/>
              </w:rPr>
              <w:t xml:space="preserve">St Etienne de </w:t>
            </w:r>
            <w:proofErr w:type="spellStart"/>
            <w:r w:rsidRPr="003D1942">
              <w:rPr>
                <w:rFonts w:asciiTheme="minorHAnsi" w:hAnsiTheme="minorHAnsi" w:cstheme="minorHAnsi"/>
                <w:b/>
                <w:bCs/>
                <w:color w:val="595959" w:themeColor="text1" w:themeTint="A6"/>
              </w:rPr>
              <w:t>Lugdarès</w:t>
            </w:r>
            <w:proofErr w:type="spellEnd"/>
            <w:r w:rsidRPr="003D1942">
              <w:rPr>
                <w:rFonts w:asciiTheme="minorHAnsi" w:hAnsiTheme="minorHAnsi" w:cstheme="minorHAnsi"/>
                <w:color w:val="595959" w:themeColor="text1" w:themeTint="A6"/>
              </w:rPr>
              <w:t xml:space="preserve">, </w:t>
            </w:r>
            <w:proofErr w:type="spellStart"/>
            <w:r w:rsidRPr="003D1942">
              <w:rPr>
                <w:rFonts w:asciiTheme="minorHAnsi" w:hAnsiTheme="minorHAnsi" w:cstheme="minorHAnsi"/>
                <w:b/>
                <w:bCs/>
                <w:color w:val="595959" w:themeColor="text1" w:themeTint="A6"/>
              </w:rPr>
              <w:t>Veyras</w:t>
            </w:r>
            <w:proofErr w:type="spellEnd"/>
          </w:p>
        </w:tc>
      </w:tr>
      <w:tr w:rsidR="003D1942" w:rsidRPr="003765D9" w:rsidTr="00AE0DB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3D1942" w:rsidRPr="00125AA5" w:rsidRDefault="003D1942" w:rsidP="007B48ED">
            <w:pPr>
              <w:tabs>
                <w:tab w:val="left" w:pos="5085"/>
              </w:tabs>
              <w:spacing w:before="100" w:beforeAutospacing="1" w:after="100" w:afterAutospacing="1"/>
              <w:jc w:val="both"/>
              <w:rPr>
                <w:rFonts w:ascii="Calibri" w:hAnsi="Calibri" w:cs="Calibri"/>
                <w:b/>
                <w:bCs/>
                <w:iCs/>
                <w:color w:val="FFFFFF"/>
                <w:sz w:val="32"/>
                <w:szCs w:val="32"/>
              </w:rPr>
            </w:pPr>
            <w:r w:rsidRPr="00125AA5">
              <w:rPr>
                <w:rFonts w:ascii="Calibri" w:hAnsi="Calibri" w:cs="Calibri"/>
                <w:b/>
                <w:bCs/>
                <w:iCs/>
                <w:color w:val="FFFFFF"/>
                <w:sz w:val="32"/>
                <w:szCs w:val="32"/>
              </w:rPr>
              <w:t>Loi École de la confiance : la mobilisation a permis d’échapper au pire</w:t>
            </w:r>
          </w:p>
        </w:tc>
      </w:tr>
      <w:tr w:rsidR="00125AA5" w:rsidRPr="003765D9" w:rsidTr="00AE0DB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125AA5" w:rsidRPr="00125AA5" w:rsidRDefault="00EC5540" w:rsidP="00125AA5">
            <w:pPr>
              <w:spacing w:before="240"/>
              <w:jc w:val="both"/>
              <w:rPr>
                <w:rFonts w:asciiTheme="minorHAnsi" w:hAnsiTheme="minorHAnsi" w:cstheme="minorHAnsi"/>
                <w:color w:val="FF5F00"/>
              </w:rPr>
            </w:pPr>
            <w:r>
              <w:rPr>
                <w:rFonts w:asciiTheme="minorHAnsi" w:hAnsiTheme="minorHAnsi" w:cstheme="minorHAnsi"/>
                <w:b/>
                <w:bCs/>
                <w:noProof/>
                <w:color w:val="FF5F00"/>
              </w:rPr>
              <w:drawing>
                <wp:anchor distT="0" distB="0" distL="114300" distR="114300" simplePos="0" relativeHeight="251678208" behindDoc="0" locked="0" layoutInCell="1" allowOverlap="1">
                  <wp:simplePos x="0" y="0"/>
                  <wp:positionH relativeFrom="margin">
                    <wp:align>left</wp:align>
                  </wp:positionH>
                  <wp:positionV relativeFrom="margin">
                    <wp:align>top</wp:align>
                  </wp:positionV>
                  <wp:extent cx="2185768" cy="107632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i_ecole_confiance_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90054" cy="1078436"/>
                          </a:xfrm>
                          <a:prstGeom prst="rect">
                            <a:avLst/>
                          </a:prstGeom>
                        </pic:spPr>
                      </pic:pic>
                    </a:graphicData>
                  </a:graphic>
                </wp:anchor>
              </w:drawing>
            </w:r>
            <w:r w:rsidR="00125AA5" w:rsidRPr="00125AA5">
              <w:rPr>
                <w:rFonts w:asciiTheme="minorHAnsi" w:hAnsiTheme="minorHAnsi" w:cstheme="minorHAnsi"/>
                <w:b/>
                <w:bCs/>
                <w:color w:val="FF5F00"/>
              </w:rPr>
              <w:t>Dans la version finale du projet de loi pour une École de la confiance ne figurent plus les dispositions les plus dangereuses qui avaient été ajoutées par l’Assemblée nationale puis le Sénat. Néanmoins, la loi reste une loi fourretout qui ne s’attaque pas aux inégalités de réussite et pourrait même contribuer à les creuser.</w:t>
            </w:r>
          </w:p>
          <w:p w:rsidR="00125AA5" w:rsidRPr="00125AA5" w:rsidRDefault="00125AA5" w:rsidP="00125AA5">
            <w:pPr>
              <w:jc w:val="both"/>
              <w:rPr>
                <w:rFonts w:asciiTheme="minorHAnsi" w:hAnsiTheme="minorHAnsi" w:cstheme="minorHAnsi"/>
                <w:b/>
                <w:bCs/>
                <w:color w:val="007FAC"/>
              </w:rPr>
            </w:pPr>
            <w:r w:rsidRPr="00125AA5">
              <w:rPr>
                <w:rFonts w:asciiTheme="minorHAnsi" w:hAnsiTheme="minorHAnsi" w:cstheme="minorHAnsi"/>
                <w:color w:val="auto"/>
              </w:rPr>
              <w:br/>
            </w:r>
            <w:r w:rsidRPr="00125AA5">
              <w:rPr>
                <w:rFonts w:asciiTheme="minorHAnsi" w:hAnsiTheme="minorHAnsi" w:cstheme="minorHAnsi"/>
                <w:b/>
                <w:bCs/>
                <w:color w:val="007FAC"/>
              </w:rPr>
              <w:t>Toutes les lignes rouges concernant les règles d’exercice du métier sur lesquelles nous avons interpelé ensemble les parlementaires ont été retirées du projet :</w:t>
            </w:r>
          </w:p>
          <w:p w:rsidR="00125AA5" w:rsidRPr="00125AA5" w:rsidRDefault="00125AA5" w:rsidP="00125AA5">
            <w:pPr>
              <w:numPr>
                <w:ilvl w:val="0"/>
                <w:numId w:val="31"/>
              </w:numPr>
              <w:spacing w:before="100" w:beforeAutospacing="1" w:after="100" w:afterAutospacing="1"/>
              <w:jc w:val="both"/>
              <w:rPr>
                <w:rFonts w:asciiTheme="minorHAnsi" w:hAnsiTheme="minorHAnsi" w:cstheme="minorHAnsi"/>
                <w:color w:val="auto"/>
              </w:rPr>
            </w:pPr>
            <w:r w:rsidRPr="00125AA5">
              <w:rPr>
                <w:rFonts w:asciiTheme="minorHAnsi" w:hAnsiTheme="minorHAnsi" w:cstheme="minorHAnsi"/>
                <w:color w:val="auto"/>
              </w:rPr>
              <w:t xml:space="preserve">suppression de la formation continue obligatoire hors du temps scolaire </w:t>
            </w:r>
            <w:r w:rsidRPr="00125AA5">
              <w:rPr>
                <w:rFonts w:asciiTheme="minorHAnsi" w:hAnsiTheme="minorHAnsi" w:cstheme="minorHAnsi"/>
                <w:b/>
                <w:bCs/>
                <w:color w:val="auto"/>
              </w:rPr>
              <w:t>(NB : cette possibilité, même si elle est retirée de cette loi, pourra revenir par décret suite au comité technique ministériel du 20 juin prochain)</w:t>
            </w:r>
            <w:r w:rsidRPr="00125AA5">
              <w:rPr>
                <w:rFonts w:asciiTheme="minorHAnsi" w:hAnsiTheme="minorHAnsi" w:cstheme="minorHAnsi"/>
                <w:color w:val="auto"/>
              </w:rPr>
              <w:t xml:space="preserve"> ;</w:t>
            </w:r>
          </w:p>
          <w:p w:rsidR="00125AA5" w:rsidRPr="00125AA5" w:rsidRDefault="00125AA5" w:rsidP="00125AA5">
            <w:pPr>
              <w:numPr>
                <w:ilvl w:val="0"/>
                <w:numId w:val="31"/>
              </w:numPr>
              <w:spacing w:before="100" w:beforeAutospacing="1" w:after="100" w:afterAutospacing="1"/>
              <w:jc w:val="both"/>
              <w:rPr>
                <w:rFonts w:asciiTheme="minorHAnsi" w:hAnsiTheme="minorHAnsi" w:cstheme="minorHAnsi"/>
                <w:color w:val="auto"/>
              </w:rPr>
            </w:pPr>
            <w:r w:rsidRPr="00125AA5">
              <w:rPr>
                <w:rFonts w:asciiTheme="minorHAnsi" w:hAnsiTheme="minorHAnsi" w:cstheme="minorHAnsi"/>
                <w:color w:val="auto"/>
              </w:rPr>
              <w:t>suppression des dérogations aux règles d’affectation ;</w:t>
            </w:r>
          </w:p>
          <w:p w:rsidR="00125AA5" w:rsidRPr="00125AA5" w:rsidRDefault="00125AA5" w:rsidP="00125AA5">
            <w:pPr>
              <w:numPr>
                <w:ilvl w:val="0"/>
                <w:numId w:val="31"/>
              </w:numPr>
              <w:spacing w:before="100" w:beforeAutospacing="1" w:after="100" w:afterAutospacing="1"/>
              <w:jc w:val="both"/>
              <w:rPr>
                <w:rFonts w:asciiTheme="minorHAnsi" w:hAnsiTheme="minorHAnsi" w:cstheme="minorHAnsi"/>
                <w:color w:val="auto"/>
              </w:rPr>
            </w:pPr>
            <w:r w:rsidRPr="00125AA5">
              <w:rPr>
                <w:rFonts w:asciiTheme="minorHAnsi" w:hAnsiTheme="minorHAnsi" w:cstheme="minorHAnsi"/>
                <w:color w:val="auto"/>
              </w:rPr>
              <w:t>suppression de l’avis du chef d’établissement pour le recrutement des personnels ;</w:t>
            </w:r>
          </w:p>
          <w:p w:rsidR="00125AA5" w:rsidRPr="00125AA5" w:rsidRDefault="00125AA5" w:rsidP="00125AA5">
            <w:pPr>
              <w:numPr>
                <w:ilvl w:val="0"/>
                <w:numId w:val="31"/>
              </w:numPr>
              <w:spacing w:before="100" w:beforeAutospacing="1" w:after="100" w:afterAutospacing="1"/>
              <w:jc w:val="both"/>
              <w:rPr>
                <w:rFonts w:asciiTheme="minorHAnsi" w:hAnsiTheme="minorHAnsi" w:cstheme="minorHAnsi"/>
                <w:color w:val="auto"/>
              </w:rPr>
            </w:pPr>
            <w:r w:rsidRPr="00125AA5">
              <w:rPr>
                <w:rFonts w:asciiTheme="minorHAnsi" w:hAnsiTheme="minorHAnsi" w:cstheme="minorHAnsi"/>
                <w:color w:val="auto"/>
              </w:rPr>
              <w:t>suppression du pouvoir hiérarchique du directeur d’école et de sa participation à l’évaluation des PE adjoints.</w:t>
            </w:r>
          </w:p>
          <w:p w:rsidR="00125AA5" w:rsidRPr="00125AA5" w:rsidRDefault="00FB2EDB" w:rsidP="00125AA5">
            <w:pPr>
              <w:tabs>
                <w:tab w:val="left" w:pos="5085"/>
              </w:tabs>
              <w:spacing w:before="100" w:beforeAutospacing="1" w:after="240"/>
              <w:jc w:val="right"/>
              <w:rPr>
                <w:rFonts w:ascii="Calibri" w:hAnsi="Calibri" w:cs="Calibri"/>
                <w:b/>
                <w:bCs/>
                <w:iCs/>
                <w:color w:val="00B0F0"/>
                <w:u w:val="single"/>
              </w:rPr>
            </w:pPr>
            <w:hyperlink r:id="rId14" w:history="1">
              <w:r w:rsidR="00125AA5" w:rsidRPr="00125AA5">
                <w:rPr>
                  <w:rStyle w:val="Lienhypertexte"/>
                  <w:rFonts w:asciiTheme="minorHAnsi" w:hAnsiTheme="minorHAnsi" w:cstheme="minorHAnsi"/>
                  <w:b/>
                  <w:bCs/>
                  <w:u w:val="single"/>
                </w:rPr>
                <w:t>Lire la suite</w:t>
              </w:r>
            </w:hyperlink>
          </w:p>
        </w:tc>
      </w:tr>
      <w:tr w:rsidR="00125AA5" w:rsidRPr="003765D9" w:rsidTr="00AE0DB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125AA5" w:rsidRPr="00EA6F26" w:rsidRDefault="00125AA5" w:rsidP="007B48ED">
            <w:pPr>
              <w:tabs>
                <w:tab w:val="left" w:pos="5085"/>
              </w:tabs>
              <w:spacing w:before="100" w:beforeAutospacing="1" w:after="100" w:afterAutospacing="1"/>
              <w:jc w:val="both"/>
              <w:rPr>
                <w:rFonts w:ascii="Calibri" w:hAnsi="Calibri" w:cs="Calibri"/>
                <w:b/>
                <w:bCs/>
                <w:iCs/>
                <w:color w:val="FFFFFF"/>
                <w:sz w:val="32"/>
                <w:szCs w:val="32"/>
              </w:rPr>
            </w:pPr>
            <w:r w:rsidRPr="00EA6F26">
              <w:rPr>
                <w:rFonts w:ascii="Calibri" w:hAnsi="Calibri" w:cs="Calibri"/>
                <w:b/>
                <w:bCs/>
                <w:iCs/>
                <w:color w:val="FFFFFF"/>
                <w:sz w:val="32"/>
                <w:szCs w:val="32"/>
              </w:rPr>
              <w:t>École inclusive rentrée 2019 : où sont les moyens nouveaux ?</w:t>
            </w:r>
          </w:p>
        </w:tc>
      </w:tr>
      <w:tr w:rsidR="001238CD" w:rsidRPr="003765D9" w:rsidTr="00AE0DB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EA6F26" w:rsidRPr="000E65C9" w:rsidRDefault="00962A00" w:rsidP="00EA6F26">
            <w:pPr>
              <w:spacing w:before="240"/>
              <w:jc w:val="both"/>
              <w:rPr>
                <w:rFonts w:asciiTheme="minorHAnsi" w:hAnsiTheme="minorHAnsi" w:cstheme="minorHAnsi"/>
                <w:color w:val="FF5F00"/>
              </w:rPr>
            </w:pPr>
            <w:r>
              <w:rPr>
                <w:rFonts w:asciiTheme="minorHAnsi" w:hAnsiTheme="minorHAnsi" w:cstheme="minorHAnsi"/>
                <w:b/>
                <w:bCs/>
                <w:noProof/>
                <w:color w:val="FF5F00"/>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2553286" cy="125730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été_inclusive.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64923" cy="1263030"/>
                          </a:xfrm>
                          <a:prstGeom prst="rect">
                            <a:avLst/>
                          </a:prstGeom>
                        </pic:spPr>
                      </pic:pic>
                    </a:graphicData>
                  </a:graphic>
                </wp:anchor>
              </w:drawing>
            </w:r>
            <w:r w:rsidR="00EA6F26" w:rsidRPr="000E65C9">
              <w:rPr>
                <w:rFonts w:asciiTheme="minorHAnsi" w:hAnsiTheme="minorHAnsi" w:cstheme="minorHAnsi"/>
                <w:b/>
                <w:bCs/>
                <w:color w:val="FF5F00"/>
              </w:rPr>
              <w:t xml:space="preserve">La circulaire de rentrée consacrée à l’école inclusive est parue le 6 juin 2019, accompagnée d’un </w:t>
            </w:r>
            <w:r w:rsidR="000E65C9" w:rsidRPr="000E65C9">
              <w:rPr>
                <w:rFonts w:asciiTheme="minorHAnsi" w:hAnsiTheme="minorHAnsi" w:cstheme="minorHAnsi"/>
                <w:b/>
                <w:bCs/>
                <w:color w:val="FF5F00"/>
              </w:rPr>
              <w:t>vademecum</w:t>
            </w:r>
            <w:r w:rsidR="00EA6F26" w:rsidRPr="000E65C9">
              <w:rPr>
                <w:rFonts w:asciiTheme="minorHAnsi" w:hAnsiTheme="minorHAnsi" w:cstheme="minorHAnsi"/>
                <w:b/>
                <w:bCs/>
                <w:color w:val="FF5F00"/>
              </w:rPr>
              <w:t xml:space="preserve"> sur la mise en œuvre des PIAL</w:t>
            </w:r>
            <w:r w:rsidR="00D063EC">
              <w:rPr>
                <w:rFonts w:asciiTheme="minorHAnsi" w:hAnsiTheme="minorHAnsi" w:cstheme="minorHAnsi"/>
                <w:b/>
                <w:bCs/>
                <w:color w:val="FF5F00"/>
              </w:rPr>
              <w:t xml:space="preserve"> (Pôles Inclusifs d’accompagnement Localisés)</w:t>
            </w:r>
            <w:r w:rsidR="00EA6F26" w:rsidRPr="000E65C9">
              <w:rPr>
                <w:rFonts w:asciiTheme="minorHAnsi" w:hAnsiTheme="minorHAnsi" w:cstheme="minorHAnsi"/>
                <w:b/>
                <w:bCs/>
                <w:color w:val="FF5F00"/>
              </w:rPr>
              <w:t xml:space="preserve">. </w:t>
            </w:r>
            <w:r w:rsidR="00EA6F26" w:rsidRPr="000E65C9">
              <w:rPr>
                <w:rFonts w:asciiTheme="minorHAnsi" w:hAnsiTheme="minorHAnsi" w:cstheme="minorHAnsi"/>
                <w:color w:val="FF5F00"/>
              </w:rPr>
              <w:t> </w:t>
            </w:r>
          </w:p>
          <w:p w:rsidR="00EA6F26" w:rsidRPr="000E65C9" w:rsidRDefault="00EA6F26" w:rsidP="00EA6F26">
            <w:pPr>
              <w:pStyle w:val="NormalWeb"/>
              <w:jc w:val="both"/>
              <w:rPr>
                <w:rFonts w:asciiTheme="minorHAnsi" w:hAnsiTheme="minorHAnsi" w:cstheme="minorHAnsi"/>
                <w:b/>
                <w:bCs/>
                <w:color w:val="595959" w:themeColor="text1" w:themeTint="A6"/>
              </w:rPr>
            </w:pPr>
            <w:r w:rsidRPr="000E65C9">
              <w:rPr>
                <w:rFonts w:asciiTheme="minorHAnsi" w:hAnsiTheme="minorHAnsi" w:cstheme="minorHAnsi"/>
                <w:b/>
                <w:bCs/>
                <w:color w:val="595959" w:themeColor="text1" w:themeTint="A6"/>
              </w:rPr>
              <w:t>L’objectif affiché est de donner des suites opérationnelles aux annonces du 11 février 2019 issues de la concertation sur l’école inclusive engagée durant quatre mois entre octobre 2018 et janvier 2019. Les personnels confrontés aux difficultés au quotidien pour que l’inclusion soit une réussite resteront largement sur leur faim.</w:t>
            </w:r>
          </w:p>
          <w:p w:rsidR="00EA6F26" w:rsidRPr="000E65C9" w:rsidRDefault="00EA6F26" w:rsidP="00EA6F26">
            <w:pPr>
              <w:pStyle w:val="NormalWeb"/>
              <w:jc w:val="both"/>
              <w:rPr>
                <w:rFonts w:asciiTheme="minorHAnsi" w:hAnsiTheme="minorHAnsi" w:cstheme="minorHAnsi"/>
                <w:color w:val="595959" w:themeColor="text1" w:themeTint="A6"/>
              </w:rPr>
            </w:pPr>
            <w:r w:rsidRPr="000E65C9">
              <w:rPr>
                <w:rFonts w:asciiTheme="minorHAnsi" w:hAnsiTheme="minorHAnsi" w:cstheme="minorHAnsi"/>
                <w:color w:val="595959" w:themeColor="text1" w:themeTint="A6"/>
              </w:rPr>
              <w:t xml:space="preserve">La circulaire présente de nombreuses annonces que le ministère de l’Éducation nationale et la secrétaire d’état aux personnes handicapées qualifient de changement en profondeur, de « transformation générale » du système éducatif. Il s’agit ni plus ni moins que de mettre en œuvre le « </w:t>
            </w:r>
            <w:r w:rsidRPr="000E65C9">
              <w:rPr>
                <w:rStyle w:val="lev"/>
                <w:rFonts w:asciiTheme="minorHAnsi" w:hAnsiTheme="minorHAnsi" w:cstheme="minorHAnsi"/>
                <w:color w:val="595959" w:themeColor="text1" w:themeTint="A6"/>
              </w:rPr>
              <w:t>Service Public de l’École inclusive</w:t>
            </w:r>
            <w:r w:rsidRPr="000E65C9">
              <w:rPr>
                <w:rFonts w:asciiTheme="minorHAnsi" w:hAnsiTheme="minorHAnsi" w:cstheme="minorHAnsi"/>
                <w:color w:val="595959" w:themeColor="text1" w:themeTint="A6"/>
              </w:rPr>
              <w:t xml:space="preserve"> ».</w:t>
            </w:r>
          </w:p>
          <w:p w:rsidR="00EA6F26" w:rsidRPr="000E65C9" w:rsidRDefault="00EA6F26" w:rsidP="00EA6F26">
            <w:pPr>
              <w:pStyle w:val="NormalWeb"/>
              <w:jc w:val="both"/>
              <w:rPr>
                <w:rFonts w:asciiTheme="minorHAnsi" w:hAnsiTheme="minorHAnsi" w:cstheme="minorHAnsi"/>
                <w:color w:val="595959" w:themeColor="text1" w:themeTint="A6"/>
              </w:rPr>
            </w:pPr>
            <w:r w:rsidRPr="000E65C9">
              <w:rPr>
                <w:rFonts w:asciiTheme="minorHAnsi" w:hAnsiTheme="minorHAnsi" w:cstheme="minorHAnsi"/>
                <w:color w:val="595959" w:themeColor="text1" w:themeTint="A6"/>
              </w:rPr>
              <w:t>En fait, concrètement, la circulaire est largement consacrée aux PIAL, dont l’objectif principal est de coordonner les moyens humains d’accompagnement, en apportant de la « souplesse » aux écoles et aux établissements.</w:t>
            </w:r>
          </w:p>
          <w:p w:rsidR="00EA6F26" w:rsidRPr="000E65C9" w:rsidRDefault="00EA6F26" w:rsidP="00EA6F26">
            <w:pPr>
              <w:pStyle w:val="NormalWeb"/>
              <w:spacing w:after="240" w:afterAutospacing="0"/>
              <w:jc w:val="both"/>
              <w:rPr>
                <w:rFonts w:asciiTheme="minorHAnsi" w:hAnsiTheme="minorHAnsi" w:cstheme="minorHAnsi"/>
                <w:b/>
                <w:bCs/>
                <w:color w:val="007FAC"/>
              </w:rPr>
            </w:pPr>
            <w:r w:rsidRPr="000E65C9">
              <w:rPr>
                <w:rFonts w:asciiTheme="minorHAnsi" w:hAnsiTheme="minorHAnsi" w:cstheme="minorHAnsi"/>
                <w:b/>
                <w:bCs/>
                <w:color w:val="007FAC"/>
              </w:rPr>
              <w:t>Après une année d’expérimentations menées dans une opacité que nous avons dénoncée, il semble que les DASEN et Recteurs se livrent en cette fin d’année à des concertations, tout du moins à des présentations de la mise en œuvre des principales mesures en créant notamment des postes de coordonnateurs de PIAL.</w:t>
            </w:r>
          </w:p>
          <w:p w:rsidR="000E65C9" w:rsidRPr="000E65C9" w:rsidRDefault="00FB2EDB" w:rsidP="000E65C9">
            <w:pPr>
              <w:pStyle w:val="NormalWeb"/>
              <w:spacing w:after="240" w:afterAutospacing="0"/>
              <w:jc w:val="right"/>
              <w:rPr>
                <w:rFonts w:asciiTheme="minorHAnsi" w:hAnsiTheme="minorHAnsi" w:cstheme="minorHAnsi"/>
                <w:b/>
                <w:bCs/>
                <w:color w:val="00B0F0"/>
                <w:u w:val="single"/>
              </w:rPr>
            </w:pPr>
            <w:hyperlink r:id="rId16" w:history="1">
              <w:r w:rsidR="000E65C9" w:rsidRPr="000E65C9">
                <w:rPr>
                  <w:rStyle w:val="Lienhypertexte"/>
                  <w:rFonts w:asciiTheme="minorHAnsi" w:hAnsiTheme="minorHAnsi" w:cstheme="minorHAnsi"/>
                  <w:b/>
                  <w:bCs/>
                  <w:u w:val="single"/>
                </w:rPr>
                <w:t>Lire la suite</w:t>
              </w:r>
            </w:hyperlink>
          </w:p>
        </w:tc>
      </w:tr>
      <w:tr w:rsidR="000B160E" w:rsidRPr="003765D9" w:rsidTr="00AE0DB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0B160E" w:rsidRPr="002A1061" w:rsidRDefault="000E65C9" w:rsidP="00D014E2">
            <w:pPr>
              <w:tabs>
                <w:tab w:val="left" w:pos="5085"/>
              </w:tabs>
              <w:spacing w:before="100" w:beforeAutospacing="1" w:after="100" w:afterAutospacing="1"/>
              <w:jc w:val="both"/>
              <w:rPr>
                <w:rFonts w:ascii="Calibri" w:hAnsi="Calibri" w:cs="Calibri"/>
                <w:b/>
                <w:bCs/>
                <w:iCs/>
                <w:color w:val="FFFFFF"/>
                <w:sz w:val="32"/>
                <w:szCs w:val="32"/>
              </w:rPr>
            </w:pPr>
            <w:r w:rsidRPr="000E65C9">
              <w:rPr>
                <w:rFonts w:ascii="Calibri" w:hAnsi="Calibri" w:cs="Calibri"/>
                <w:b/>
                <w:bCs/>
                <w:iCs/>
                <w:color w:val="FFFFFF"/>
                <w:sz w:val="32"/>
                <w:szCs w:val="32"/>
              </w:rPr>
              <w:t>Nouveau cadre de gestion des AESH : la circulaire est parue</w:t>
            </w:r>
          </w:p>
        </w:tc>
      </w:tr>
      <w:tr w:rsidR="000B160E" w:rsidRPr="003765D9" w:rsidTr="00AE0DB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0E65C9" w:rsidRPr="000E65C9" w:rsidRDefault="00DB7DFA" w:rsidP="000E65C9">
            <w:pPr>
              <w:spacing w:before="240"/>
              <w:jc w:val="both"/>
              <w:rPr>
                <w:rFonts w:asciiTheme="minorHAnsi" w:hAnsiTheme="minorHAnsi" w:cstheme="minorHAnsi"/>
                <w:color w:val="auto"/>
              </w:rPr>
            </w:pPr>
            <w:r>
              <w:rPr>
                <w:rFonts w:asciiTheme="minorHAnsi" w:hAnsiTheme="minorHAnsi" w:cstheme="minorHAnsi"/>
                <w:b/>
                <w:bCs/>
                <w:noProof/>
                <w:color w:val="999999"/>
              </w:rPr>
              <w:drawing>
                <wp:anchor distT="0" distB="0" distL="114300" distR="114300" simplePos="0" relativeHeight="251668992" behindDoc="0" locked="0" layoutInCell="1" allowOverlap="1">
                  <wp:simplePos x="0" y="0"/>
                  <wp:positionH relativeFrom="margin">
                    <wp:align>left</wp:align>
                  </wp:positionH>
                  <wp:positionV relativeFrom="margin">
                    <wp:align>top</wp:align>
                  </wp:positionV>
                  <wp:extent cx="1524000" cy="95250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ESH_1.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4000" cy="952500"/>
                          </a:xfrm>
                          <a:prstGeom prst="rect">
                            <a:avLst/>
                          </a:prstGeom>
                        </pic:spPr>
                      </pic:pic>
                    </a:graphicData>
                  </a:graphic>
                </wp:anchor>
              </w:drawing>
            </w:r>
            <w:r w:rsidR="000E65C9" w:rsidRPr="000E65C9">
              <w:rPr>
                <w:rFonts w:asciiTheme="minorHAnsi" w:hAnsiTheme="minorHAnsi" w:cstheme="minorHAnsi"/>
                <w:b/>
                <w:bCs/>
                <w:color w:val="999999"/>
              </w:rPr>
              <w:t>La circulaire sur le cadre de gestion a été publiée le jeudi 6 juin. Une parution rapide qui nous laisse un gout d'inachevé, car même si trois groupes de travail ont été réunis (</w:t>
            </w:r>
            <w:hyperlink r:id="rId18" w:tgtFrame="_blank" w:history="1">
              <w:r w:rsidR="000E65C9" w:rsidRPr="00DB7DFA">
                <w:rPr>
                  <w:rStyle w:val="Lienhypertexte"/>
                  <w:rFonts w:asciiTheme="minorHAnsi" w:hAnsiTheme="minorHAnsi" w:cstheme="minorHAnsi"/>
                  <w:b/>
                  <w:bCs/>
                  <w:u w:val="single"/>
                </w:rPr>
                <w:t>retrouvez notre article ici</w:t>
              </w:r>
            </w:hyperlink>
            <w:r w:rsidR="000E65C9" w:rsidRPr="000E65C9">
              <w:rPr>
                <w:rFonts w:asciiTheme="minorHAnsi" w:hAnsiTheme="minorHAnsi" w:cstheme="minorHAnsi"/>
                <w:b/>
                <w:bCs/>
                <w:color w:val="999999"/>
              </w:rPr>
              <w:t>), la question du temps de travail, élément central du cadre de travail des AESH aurait très largement mérité de pouvoir être davantage discutée.</w:t>
            </w:r>
          </w:p>
          <w:p w:rsidR="003C4B76" w:rsidRDefault="000E65C9" w:rsidP="003C4B76">
            <w:pPr>
              <w:jc w:val="both"/>
              <w:rPr>
                <w:rFonts w:asciiTheme="minorHAnsi" w:hAnsiTheme="minorHAnsi" w:cstheme="minorHAnsi"/>
                <w:color w:val="595959" w:themeColor="text1" w:themeTint="A6"/>
              </w:rPr>
            </w:pPr>
            <w:r w:rsidRPr="000E65C9">
              <w:rPr>
                <w:rFonts w:asciiTheme="minorHAnsi" w:hAnsiTheme="minorHAnsi" w:cstheme="minorHAnsi"/>
              </w:rPr>
              <w:t> </w:t>
            </w:r>
            <w:r w:rsidRPr="000E65C9">
              <w:rPr>
                <w:rFonts w:asciiTheme="minorHAnsi" w:hAnsiTheme="minorHAnsi" w:cstheme="minorHAnsi"/>
              </w:rPr>
              <w:br/>
            </w:r>
            <w:r w:rsidRPr="00DB7DFA">
              <w:rPr>
                <w:rFonts w:asciiTheme="minorHAnsi" w:hAnsiTheme="minorHAnsi" w:cstheme="minorHAnsi"/>
                <w:color w:val="595959" w:themeColor="text1" w:themeTint="A6"/>
              </w:rPr>
              <w:t>Si cette circulaire introduit des nouveautés, elle rappelle et précise un grand nombre d’éléments de réglementation déjà existants (modification d’un élément substantiel du contrat, renouvèlement en CDI, période d’essai, motifs et procédures de licenciement, certificat de travail, autorité hiérarchique et fonctionnelle, frais de déplacement...). Elle entrera en vigueur dès sa date de parution.</w:t>
            </w:r>
          </w:p>
          <w:p w:rsidR="000E65C9" w:rsidRPr="000E65C9" w:rsidRDefault="000E65C9" w:rsidP="00DB7DFA">
            <w:pPr>
              <w:rPr>
                <w:rFonts w:asciiTheme="minorHAnsi" w:hAnsiTheme="minorHAnsi" w:cstheme="minorHAnsi"/>
              </w:rPr>
            </w:pPr>
            <w:r w:rsidRPr="000E65C9">
              <w:rPr>
                <w:rFonts w:asciiTheme="minorHAnsi" w:hAnsiTheme="minorHAnsi" w:cstheme="minorHAnsi"/>
              </w:rPr>
              <w:br/>
            </w:r>
            <w:r w:rsidRPr="000E65C9">
              <w:rPr>
                <w:rFonts w:asciiTheme="minorHAnsi" w:hAnsiTheme="minorHAnsi" w:cstheme="minorHAnsi"/>
                <w:b/>
                <w:bCs/>
                <w:color w:val="EB6209"/>
              </w:rPr>
              <w:t xml:space="preserve">Un interlocuteur </w:t>
            </w:r>
            <w:r w:rsidRPr="000E65C9">
              <w:rPr>
                <w:rStyle w:val="Accentuation"/>
                <w:rFonts w:asciiTheme="minorHAnsi" w:hAnsiTheme="minorHAnsi" w:cstheme="minorHAnsi"/>
                <w:b/>
                <w:bCs/>
                <w:color w:val="EB6209"/>
              </w:rPr>
              <w:t>Ressources humaines</w:t>
            </w:r>
            <w:r w:rsidRPr="000E65C9">
              <w:rPr>
                <w:rFonts w:asciiTheme="minorHAnsi" w:hAnsiTheme="minorHAnsi" w:cstheme="minorHAnsi"/>
                <w:b/>
                <w:bCs/>
                <w:color w:val="EB6209"/>
              </w:rPr>
              <w:t xml:space="preserve"> dédié dans les académies</w:t>
            </w:r>
            <w:r w:rsidRPr="000E65C9">
              <w:rPr>
                <w:rFonts w:asciiTheme="minorHAnsi" w:hAnsiTheme="minorHAnsi" w:cstheme="minorHAnsi"/>
              </w:rPr>
              <w:br/>
            </w:r>
            <w:r w:rsidRPr="000E65C9">
              <w:rPr>
                <w:rFonts w:asciiTheme="minorHAnsi" w:hAnsiTheme="minorHAnsi" w:cstheme="minorHAnsi"/>
                <w:b/>
                <w:bCs/>
                <w:color w:val="EB6209"/>
              </w:rPr>
              <w:t>Le cadre juridique du contrat</w:t>
            </w:r>
            <w:r w:rsidRPr="000E65C9">
              <w:rPr>
                <w:rFonts w:asciiTheme="minorHAnsi" w:hAnsiTheme="minorHAnsi" w:cstheme="minorHAnsi"/>
              </w:rPr>
              <w:br/>
            </w:r>
            <w:r w:rsidRPr="000E65C9">
              <w:rPr>
                <w:rFonts w:asciiTheme="minorHAnsi" w:hAnsiTheme="minorHAnsi" w:cstheme="minorHAnsi"/>
                <w:b/>
                <w:bCs/>
                <w:color w:val="EB6209"/>
              </w:rPr>
              <w:t>Le lieu d’exercice</w:t>
            </w:r>
            <w:r w:rsidRPr="000E65C9">
              <w:rPr>
                <w:rFonts w:asciiTheme="minorHAnsi" w:hAnsiTheme="minorHAnsi" w:cstheme="minorHAnsi"/>
              </w:rPr>
              <w:br/>
            </w:r>
            <w:r w:rsidRPr="000E65C9">
              <w:rPr>
                <w:rFonts w:asciiTheme="minorHAnsi" w:hAnsiTheme="minorHAnsi" w:cstheme="minorHAnsi"/>
                <w:b/>
                <w:bCs/>
                <w:color w:val="EB6209"/>
              </w:rPr>
              <w:t xml:space="preserve">L’exercice au sein d’un </w:t>
            </w:r>
            <w:proofErr w:type="spellStart"/>
            <w:r w:rsidRPr="000E65C9">
              <w:rPr>
                <w:rFonts w:asciiTheme="minorHAnsi" w:hAnsiTheme="minorHAnsi" w:cstheme="minorHAnsi"/>
                <w:b/>
                <w:bCs/>
                <w:color w:val="EB6209"/>
              </w:rPr>
              <w:t>Pial</w:t>
            </w:r>
            <w:proofErr w:type="spellEnd"/>
            <w:r w:rsidRPr="000E65C9">
              <w:rPr>
                <w:rFonts w:asciiTheme="minorHAnsi" w:hAnsiTheme="minorHAnsi" w:cstheme="minorHAnsi"/>
              </w:rPr>
              <w:br/>
            </w:r>
            <w:r w:rsidRPr="000E65C9">
              <w:rPr>
                <w:rFonts w:asciiTheme="minorHAnsi" w:hAnsiTheme="minorHAnsi" w:cstheme="minorHAnsi"/>
                <w:b/>
                <w:bCs/>
                <w:color w:val="EB6209"/>
              </w:rPr>
              <w:t>Le réexamen de la rémunération, l’entretien professionnel</w:t>
            </w:r>
            <w:r w:rsidRPr="000E65C9">
              <w:rPr>
                <w:rFonts w:asciiTheme="minorHAnsi" w:hAnsiTheme="minorHAnsi" w:cstheme="minorHAnsi"/>
              </w:rPr>
              <w:br/>
            </w:r>
            <w:r w:rsidRPr="000E65C9">
              <w:rPr>
                <w:rFonts w:asciiTheme="minorHAnsi" w:hAnsiTheme="minorHAnsi" w:cstheme="minorHAnsi"/>
                <w:b/>
                <w:bCs/>
                <w:color w:val="EB6209"/>
              </w:rPr>
              <w:t>Temps de travail, rémunération : de nouvelles règles de calcul</w:t>
            </w:r>
            <w:r w:rsidRPr="000E65C9">
              <w:rPr>
                <w:rFonts w:asciiTheme="minorHAnsi" w:hAnsiTheme="minorHAnsi" w:cstheme="minorHAnsi"/>
              </w:rPr>
              <w:br/>
            </w:r>
            <w:r w:rsidRPr="000E65C9">
              <w:rPr>
                <w:rFonts w:asciiTheme="minorHAnsi" w:hAnsiTheme="minorHAnsi" w:cstheme="minorHAnsi"/>
                <w:b/>
                <w:bCs/>
                <w:color w:val="EB6209"/>
              </w:rPr>
              <w:t>Et les cinq semaines supplémentaires ?</w:t>
            </w:r>
            <w:r w:rsidRPr="000E65C9">
              <w:rPr>
                <w:rFonts w:asciiTheme="minorHAnsi" w:hAnsiTheme="minorHAnsi" w:cstheme="minorHAnsi"/>
              </w:rPr>
              <w:br/>
            </w:r>
            <w:r w:rsidRPr="000E65C9">
              <w:rPr>
                <w:rFonts w:asciiTheme="minorHAnsi" w:hAnsiTheme="minorHAnsi" w:cstheme="minorHAnsi"/>
                <w:b/>
                <w:bCs/>
                <w:color w:val="EB6209"/>
              </w:rPr>
              <w:t>Les missions</w:t>
            </w:r>
            <w:r w:rsidRPr="000E65C9">
              <w:rPr>
                <w:rFonts w:asciiTheme="minorHAnsi" w:hAnsiTheme="minorHAnsi" w:cstheme="minorHAnsi"/>
              </w:rPr>
              <w:br/>
            </w:r>
            <w:r w:rsidRPr="000E65C9">
              <w:rPr>
                <w:rFonts w:asciiTheme="minorHAnsi" w:hAnsiTheme="minorHAnsi" w:cstheme="minorHAnsi"/>
                <w:b/>
                <w:bCs/>
                <w:color w:val="EB6209"/>
              </w:rPr>
              <w:t>Les AESH référents</w:t>
            </w:r>
            <w:r w:rsidRPr="000E65C9">
              <w:rPr>
                <w:rFonts w:asciiTheme="minorHAnsi" w:hAnsiTheme="minorHAnsi" w:cstheme="minorHAnsi"/>
              </w:rPr>
              <w:br/>
            </w:r>
            <w:r w:rsidRPr="000E65C9">
              <w:rPr>
                <w:rFonts w:asciiTheme="minorHAnsi" w:hAnsiTheme="minorHAnsi" w:cstheme="minorHAnsi"/>
                <w:b/>
                <w:bCs/>
                <w:color w:val="EB6209"/>
              </w:rPr>
              <w:t>La formation</w:t>
            </w:r>
            <w:r w:rsidRPr="000E65C9">
              <w:rPr>
                <w:rFonts w:asciiTheme="minorHAnsi" w:hAnsiTheme="minorHAnsi" w:cstheme="minorHAnsi"/>
              </w:rPr>
              <w:br/>
            </w:r>
            <w:r w:rsidRPr="000E65C9">
              <w:rPr>
                <w:rFonts w:asciiTheme="minorHAnsi" w:hAnsiTheme="minorHAnsi" w:cstheme="minorHAnsi"/>
                <w:b/>
                <w:bCs/>
                <w:color w:val="EB6209"/>
              </w:rPr>
              <w:t>Les AESH, membres de la communauté éducative</w:t>
            </w:r>
          </w:p>
          <w:p w:rsidR="00B6367A" w:rsidRPr="00DB7DFA" w:rsidRDefault="00FB2EDB" w:rsidP="00B6367A">
            <w:pPr>
              <w:spacing w:after="240"/>
              <w:jc w:val="right"/>
              <w:rPr>
                <w:b/>
                <w:color w:val="00B0F0"/>
                <w:u w:val="single"/>
              </w:rPr>
            </w:pPr>
            <w:hyperlink r:id="rId19" w:history="1">
              <w:r w:rsidR="000E65C9" w:rsidRPr="00DB7DFA">
                <w:rPr>
                  <w:rStyle w:val="Lienhypertexte"/>
                  <w:rFonts w:asciiTheme="minorHAnsi" w:hAnsiTheme="minorHAnsi" w:cstheme="minorHAnsi"/>
                  <w:b/>
                  <w:u w:val="single"/>
                </w:rPr>
                <w:t>Lire le détail</w:t>
              </w:r>
            </w:hyperlink>
          </w:p>
        </w:tc>
      </w:tr>
      <w:tr w:rsidR="002A1061" w:rsidRPr="003765D9" w:rsidTr="00AE0DB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2A1061" w:rsidRDefault="00B22BEB" w:rsidP="007B48ED">
            <w:pPr>
              <w:tabs>
                <w:tab w:val="left" w:pos="5085"/>
              </w:tabs>
              <w:spacing w:before="100" w:beforeAutospacing="1" w:after="100" w:afterAutospacing="1"/>
              <w:jc w:val="both"/>
              <w:rPr>
                <w:rFonts w:ascii="Calibri" w:hAnsi="Calibri" w:cs="Calibri"/>
                <w:b/>
                <w:bCs/>
                <w:iCs/>
                <w:color w:val="FFFFFF"/>
                <w:sz w:val="32"/>
                <w:szCs w:val="32"/>
              </w:rPr>
            </w:pPr>
            <w:r w:rsidRPr="00B22BEB">
              <w:rPr>
                <w:rFonts w:ascii="Calibri" w:hAnsi="Calibri" w:cs="Calibri"/>
                <w:b/>
                <w:bCs/>
                <w:iCs/>
                <w:color w:val="FFFFFF"/>
                <w:sz w:val="32"/>
                <w:szCs w:val="32"/>
              </w:rPr>
              <w:t>Formation continue obligatoire pendant les vacances : le retour !</w:t>
            </w:r>
          </w:p>
        </w:tc>
      </w:tr>
      <w:tr w:rsidR="00FE3C71" w:rsidRPr="003765D9" w:rsidTr="00AE0DB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22BEB" w:rsidRPr="00B22BEB" w:rsidRDefault="00511A7A" w:rsidP="00511A7A">
            <w:pPr>
              <w:rPr>
                <w:rFonts w:asciiTheme="minorHAnsi" w:hAnsiTheme="minorHAnsi" w:cstheme="minorHAnsi"/>
                <w:b/>
                <w:bCs/>
                <w:color w:val="FF5F00"/>
              </w:rPr>
            </w:pPr>
            <w:r>
              <w:rPr>
                <w:rFonts w:asciiTheme="minorHAnsi" w:hAnsiTheme="minorHAnsi" w:cstheme="minorHAnsi"/>
                <w:b/>
                <w:bCs/>
                <w:noProof/>
                <w:color w:val="FF5F00"/>
              </w:rPr>
              <w:drawing>
                <wp:anchor distT="0" distB="0" distL="114300" distR="114300" simplePos="0" relativeHeight="251683328" behindDoc="0" locked="0" layoutInCell="1" allowOverlap="1">
                  <wp:simplePos x="0" y="0"/>
                  <wp:positionH relativeFrom="margin">
                    <wp:align>left</wp:align>
                  </wp:positionH>
                  <wp:positionV relativeFrom="margin">
                    <wp:align>top</wp:align>
                  </wp:positionV>
                  <wp:extent cx="1771650" cy="17716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ation_continue_2.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1650" cy="1771650"/>
                          </a:xfrm>
                          <a:prstGeom prst="rect">
                            <a:avLst/>
                          </a:prstGeom>
                        </pic:spPr>
                      </pic:pic>
                    </a:graphicData>
                  </a:graphic>
                </wp:anchor>
              </w:drawing>
            </w:r>
            <w:r w:rsidR="00B22BEB" w:rsidRPr="00B22BEB">
              <w:rPr>
                <w:rFonts w:asciiTheme="minorHAnsi" w:hAnsiTheme="minorHAnsi" w:cstheme="minorHAnsi"/>
                <w:b/>
                <w:bCs/>
                <w:color w:val="FF5F00"/>
              </w:rPr>
              <w:t>C'est dans l'air, la formation des enseignants pourrait être obligatoire pendant les congés scolaires, dès septembre 2019.</w:t>
            </w:r>
            <w:r w:rsidR="00B22BEB" w:rsidRPr="00B22BEB">
              <w:rPr>
                <w:rFonts w:asciiTheme="minorHAnsi" w:hAnsiTheme="minorHAnsi" w:cstheme="minorHAnsi"/>
                <w:b/>
                <w:bCs/>
                <w:color w:val="FF5F00"/>
              </w:rPr>
              <w:br/>
              <w:t>Alors, oui ? Non ? Oui, peut-être ? Le SE-Unsa fait le point.</w:t>
            </w:r>
          </w:p>
          <w:p w:rsidR="00B22BEB" w:rsidRPr="00B22BEB" w:rsidRDefault="00B22BEB" w:rsidP="00B22BEB">
            <w:pPr>
              <w:jc w:val="both"/>
              <w:rPr>
                <w:rFonts w:asciiTheme="minorHAnsi" w:hAnsiTheme="minorHAnsi" w:cstheme="minorHAnsi"/>
              </w:rPr>
            </w:pPr>
            <w:r w:rsidRPr="00B22BEB">
              <w:rPr>
                <w:rFonts w:asciiTheme="minorHAnsi" w:hAnsiTheme="minorHAnsi" w:cstheme="minorHAnsi"/>
              </w:rPr>
              <w:t> </w:t>
            </w:r>
          </w:p>
          <w:p w:rsidR="00B22BEB" w:rsidRPr="00B22BEB" w:rsidRDefault="00B22BEB" w:rsidP="00B22BEB">
            <w:pPr>
              <w:jc w:val="both"/>
              <w:rPr>
                <w:rFonts w:asciiTheme="minorHAnsi" w:hAnsiTheme="minorHAnsi" w:cstheme="minorHAnsi"/>
              </w:rPr>
            </w:pPr>
            <w:r w:rsidRPr="00B22BEB">
              <w:rPr>
                <w:rFonts w:asciiTheme="minorHAnsi" w:hAnsiTheme="minorHAnsi" w:cstheme="minorHAnsi"/>
                <w:b/>
                <w:bCs/>
                <w:color w:val="EB6209"/>
              </w:rPr>
              <w:t>Une légère pincée de dialogue social</w:t>
            </w:r>
            <w:r>
              <w:rPr>
                <w:rFonts w:asciiTheme="minorHAnsi" w:hAnsiTheme="minorHAnsi" w:cstheme="minorHAnsi"/>
                <w:b/>
                <w:bCs/>
                <w:color w:val="EB6209"/>
              </w:rPr>
              <w:t> :</w:t>
            </w:r>
          </w:p>
          <w:p w:rsidR="00B22BEB" w:rsidRPr="00B22BEB" w:rsidRDefault="00B22BEB" w:rsidP="00B22BEB">
            <w:pPr>
              <w:jc w:val="both"/>
              <w:rPr>
                <w:rFonts w:asciiTheme="minorHAnsi" w:hAnsiTheme="minorHAnsi" w:cstheme="minorHAnsi"/>
              </w:rPr>
            </w:pPr>
            <w:r w:rsidRPr="00B22BEB">
              <w:rPr>
                <w:rFonts w:asciiTheme="minorHAnsi" w:hAnsiTheme="minorHAnsi" w:cstheme="minorHAnsi"/>
              </w:rPr>
              <w:t> </w:t>
            </w:r>
          </w:p>
          <w:p w:rsidR="00B22BEB" w:rsidRPr="00B22BEB" w:rsidRDefault="00B22BEB" w:rsidP="00B22BEB">
            <w:pPr>
              <w:jc w:val="both"/>
              <w:rPr>
                <w:rFonts w:asciiTheme="minorHAnsi" w:hAnsiTheme="minorHAnsi" w:cstheme="minorHAnsi"/>
              </w:rPr>
            </w:pPr>
            <w:r w:rsidRPr="00B22BEB">
              <w:rPr>
                <w:rFonts w:asciiTheme="minorHAnsi" w:hAnsiTheme="minorHAnsi" w:cstheme="minorHAnsi"/>
                <w:color w:val="595959" w:themeColor="text1" w:themeTint="A6"/>
              </w:rPr>
              <w:t>Début avril, lors d'une réunion dont l'objet n'était en rien la formation, le ministère présentait un projet de texte qui introduisait la formation obligatoire pendant les congés scolaires.</w:t>
            </w:r>
            <w:r>
              <w:rPr>
                <w:rFonts w:asciiTheme="minorHAnsi" w:hAnsiTheme="minorHAnsi" w:cstheme="minorHAnsi"/>
                <w:color w:val="595959" w:themeColor="text1" w:themeTint="A6"/>
              </w:rPr>
              <w:t xml:space="preserve"> </w:t>
            </w:r>
            <w:r w:rsidRPr="00B22BEB">
              <w:rPr>
                <w:rFonts w:asciiTheme="minorHAnsi" w:hAnsiTheme="minorHAnsi" w:cstheme="minorHAnsi"/>
                <w:color w:val="595959" w:themeColor="text1" w:themeTint="A6"/>
              </w:rPr>
              <w:t xml:space="preserve">Le SE-Unsa s'y était fortement opposé (lire </w:t>
            </w:r>
            <w:hyperlink r:id="rId21" w:tgtFrame="_blank" w:history="1">
              <w:r w:rsidRPr="00511A7A">
                <w:rPr>
                  <w:rStyle w:val="Lienhypertexte"/>
                  <w:rFonts w:asciiTheme="minorHAnsi" w:hAnsiTheme="minorHAnsi" w:cstheme="minorHAnsi"/>
                  <w:b/>
                  <w:bCs/>
                  <w:u w:val="single"/>
                </w:rPr>
                <w:t>Le SE-Unsa dit non à la formation obligatoire pendant les vacances</w:t>
              </w:r>
            </w:hyperlink>
            <w:r w:rsidRPr="00B22BEB">
              <w:rPr>
                <w:rFonts w:asciiTheme="minorHAnsi" w:hAnsiTheme="minorHAnsi" w:cstheme="minorHAnsi"/>
                <w:color w:val="595959" w:themeColor="text1" w:themeTint="A6"/>
              </w:rPr>
              <w:t>)</w:t>
            </w:r>
          </w:p>
          <w:p w:rsidR="00B22BEB" w:rsidRPr="00B22BEB" w:rsidRDefault="00B22BEB" w:rsidP="00B22BEB">
            <w:pPr>
              <w:jc w:val="both"/>
              <w:rPr>
                <w:rFonts w:asciiTheme="minorHAnsi" w:hAnsiTheme="minorHAnsi" w:cstheme="minorHAnsi"/>
              </w:rPr>
            </w:pPr>
            <w:r w:rsidRPr="00B22BEB">
              <w:rPr>
                <w:rFonts w:asciiTheme="minorHAnsi" w:hAnsiTheme="minorHAnsi" w:cstheme="minorHAnsi"/>
              </w:rPr>
              <w:t> </w:t>
            </w:r>
          </w:p>
          <w:p w:rsidR="00B22BEB" w:rsidRPr="00B22BEB" w:rsidRDefault="00B22BEB" w:rsidP="00B22BEB">
            <w:pPr>
              <w:jc w:val="both"/>
              <w:rPr>
                <w:rFonts w:asciiTheme="minorHAnsi" w:hAnsiTheme="minorHAnsi" w:cstheme="minorHAnsi"/>
              </w:rPr>
            </w:pPr>
            <w:r w:rsidRPr="00B22BEB">
              <w:rPr>
                <w:rFonts w:asciiTheme="minorHAnsi" w:hAnsiTheme="minorHAnsi" w:cstheme="minorHAnsi"/>
                <w:b/>
                <w:bCs/>
                <w:color w:val="EB6209"/>
              </w:rPr>
              <w:t>Un soupçon sur le projet de loi pour une École de la confiance</w:t>
            </w:r>
            <w:r>
              <w:rPr>
                <w:rFonts w:asciiTheme="minorHAnsi" w:hAnsiTheme="minorHAnsi" w:cstheme="minorHAnsi"/>
                <w:b/>
                <w:bCs/>
                <w:color w:val="EB6209"/>
              </w:rPr>
              <w:t> :</w:t>
            </w:r>
          </w:p>
          <w:p w:rsidR="00B22BEB" w:rsidRPr="00B22BEB" w:rsidRDefault="00B22BEB" w:rsidP="00B22BEB">
            <w:pPr>
              <w:jc w:val="both"/>
              <w:rPr>
                <w:rFonts w:asciiTheme="minorHAnsi" w:hAnsiTheme="minorHAnsi" w:cstheme="minorHAnsi"/>
              </w:rPr>
            </w:pPr>
            <w:r w:rsidRPr="00B22BEB">
              <w:rPr>
                <w:rFonts w:asciiTheme="minorHAnsi" w:hAnsiTheme="minorHAnsi" w:cstheme="minorHAnsi"/>
              </w:rPr>
              <w:t> </w:t>
            </w:r>
          </w:p>
          <w:p w:rsidR="00B22BEB" w:rsidRPr="00B22BEB" w:rsidRDefault="00B22BEB" w:rsidP="00B22BEB">
            <w:pPr>
              <w:rPr>
                <w:rFonts w:asciiTheme="minorHAnsi" w:hAnsiTheme="minorHAnsi" w:cstheme="minorHAnsi"/>
              </w:rPr>
            </w:pPr>
            <w:r w:rsidRPr="00B22BEB">
              <w:rPr>
                <w:rFonts w:asciiTheme="minorHAnsi" w:hAnsiTheme="minorHAnsi" w:cstheme="minorHAnsi"/>
                <w:color w:val="595959" w:themeColor="text1" w:themeTint="A6"/>
              </w:rPr>
              <w:t>Le 21 mai, tandis que le ministre venait de reculer sur ce point, le Sénat court-circuitait le dialogue social en proposant et adoptant un amendement (14 bis) sur la formation continue alors même que le sujet ne figurait pas dans le texte de projet de loi initial et que le ministre exprimait la nécessité d'attendre que le dialogue social ait lieu. Le SE-Unsa a rappelé son opposition à la formation obligatoire en dehors du temps de service. (lire</w:t>
            </w:r>
            <w:r w:rsidRPr="00B22BEB">
              <w:rPr>
                <w:rFonts w:asciiTheme="minorHAnsi" w:hAnsiTheme="minorHAnsi" w:cstheme="minorHAnsi"/>
              </w:rPr>
              <w:t xml:space="preserve"> </w:t>
            </w:r>
            <w:hyperlink r:id="rId22" w:history="1">
              <w:r w:rsidRPr="00511A7A">
                <w:rPr>
                  <w:rStyle w:val="Lienhypertexte"/>
                  <w:rFonts w:asciiTheme="minorHAnsi" w:hAnsiTheme="minorHAnsi" w:cstheme="minorHAnsi"/>
                  <w:b/>
                  <w:bCs/>
                  <w:u w:val="single"/>
                </w:rPr>
                <w:t>http://enseignants.se-unsa.org/Formation-continue-le-Senat-court-circuite-le-dialogue-social</w:t>
              </w:r>
            </w:hyperlink>
            <w:r w:rsidRPr="00B22BEB">
              <w:rPr>
                <w:rFonts w:asciiTheme="minorHAnsi" w:hAnsiTheme="minorHAnsi" w:cstheme="minorHAnsi"/>
                <w:color w:val="595959" w:themeColor="text1" w:themeTint="A6"/>
              </w:rPr>
              <w:t>)</w:t>
            </w:r>
          </w:p>
          <w:p w:rsidR="00B22BEB" w:rsidRPr="00B22BEB" w:rsidRDefault="00B22BEB" w:rsidP="00B22BEB">
            <w:pPr>
              <w:rPr>
                <w:rFonts w:asciiTheme="minorHAnsi" w:hAnsiTheme="minorHAnsi" w:cstheme="minorHAnsi"/>
              </w:rPr>
            </w:pPr>
            <w:r w:rsidRPr="00B22BEB">
              <w:rPr>
                <w:rFonts w:asciiTheme="minorHAnsi" w:hAnsiTheme="minorHAnsi" w:cstheme="minorHAnsi"/>
              </w:rPr>
              <w:t>  </w:t>
            </w:r>
          </w:p>
          <w:p w:rsidR="00B22BEB" w:rsidRPr="00B22BEB" w:rsidRDefault="00B22BEB" w:rsidP="00B22BEB">
            <w:pPr>
              <w:jc w:val="both"/>
              <w:rPr>
                <w:rFonts w:asciiTheme="minorHAnsi" w:hAnsiTheme="minorHAnsi" w:cstheme="minorHAnsi"/>
              </w:rPr>
            </w:pPr>
            <w:r w:rsidRPr="00B22BEB">
              <w:rPr>
                <w:rFonts w:asciiTheme="minorHAnsi" w:hAnsiTheme="minorHAnsi" w:cstheme="minorHAnsi"/>
                <w:b/>
                <w:bCs/>
                <w:color w:val="EB6209"/>
              </w:rPr>
              <w:t>Vote en force en CTMEN : ministère 1 - dialogue social 0</w:t>
            </w:r>
            <w:r>
              <w:rPr>
                <w:rFonts w:asciiTheme="minorHAnsi" w:hAnsiTheme="minorHAnsi" w:cstheme="minorHAnsi"/>
                <w:b/>
                <w:bCs/>
                <w:color w:val="EB6209"/>
              </w:rPr>
              <w:t> :</w:t>
            </w:r>
          </w:p>
          <w:p w:rsidR="00B22BEB" w:rsidRPr="00B22BEB" w:rsidRDefault="00B22BEB" w:rsidP="00B22BEB">
            <w:pPr>
              <w:jc w:val="both"/>
              <w:rPr>
                <w:rFonts w:asciiTheme="minorHAnsi" w:hAnsiTheme="minorHAnsi" w:cstheme="minorHAnsi"/>
              </w:rPr>
            </w:pPr>
            <w:r w:rsidRPr="00B22BEB">
              <w:rPr>
                <w:rFonts w:asciiTheme="minorHAnsi" w:hAnsiTheme="minorHAnsi" w:cstheme="minorHAnsi"/>
              </w:rPr>
              <w:t> </w:t>
            </w:r>
          </w:p>
          <w:p w:rsidR="00B22BEB" w:rsidRPr="00B22BEB" w:rsidRDefault="00B22BEB" w:rsidP="00B22BEB">
            <w:pPr>
              <w:jc w:val="both"/>
              <w:rPr>
                <w:rFonts w:asciiTheme="minorHAnsi" w:hAnsiTheme="minorHAnsi" w:cstheme="minorHAnsi"/>
                <w:color w:val="595959" w:themeColor="text1" w:themeTint="A6"/>
              </w:rPr>
            </w:pPr>
            <w:r w:rsidRPr="00B22BEB">
              <w:rPr>
                <w:rFonts w:asciiTheme="minorHAnsi" w:hAnsiTheme="minorHAnsi" w:cstheme="minorHAnsi"/>
                <w:color w:val="595959" w:themeColor="text1" w:themeTint="A6"/>
              </w:rPr>
              <w:t>Le travail de concertation sur la formation continue a débuté le 16 mai, il n'a pas encore pu se poursuivre, les prochaines réunions étant prévues en juillet 2019. Malgré les déclarations récentes du ministre sur la nécessité du dialogue social, il fait passer en force ce projet de texte qui introduit la formation obligatoire pendant les congés scolaires.</w:t>
            </w:r>
          </w:p>
          <w:p w:rsidR="00A51E4C" w:rsidRPr="00B22BEB" w:rsidRDefault="00FB2EDB" w:rsidP="00B22BEB">
            <w:pPr>
              <w:spacing w:after="240"/>
              <w:jc w:val="right"/>
              <w:rPr>
                <w:rFonts w:asciiTheme="minorHAnsi" w:hAnsiTheme="minorHAnsi" w:cstheme="minorHAnsi"/>
                <w:b/>
                <w:bCs/>
                <w:color w:val="00B0F0"/>
                <w:u w:val="single"/>
              </w:rPr>
            </w:pPr>
            <w:hyperlink r:id="rId23" w:history="1">
              <w:r w:rsidR="00B22BEB" w:rsidRPr="00B22BEB">
                <w:rPr>
                  <w:rStyle w:val="Lienhypertexte"/>
                  <w:rFonts w:asciiTheme="minorHAnsi" w:hAnsiTheme="minorHAnsi" w:cstheme="minorHAnsi"/>
                  <w:b/>
                  <w:bCs/>
                  <w:u w:val="single"/>
                </w:rPr>
                <w:t>Lire la suite et l’avis du SE-Unsa</w:t>
              </w:r>
            </w:hyperlink>
            <w:r w:rsidR="00B22BEB" w:rsidRPr="00B22BEB">
              <w:rPr>
                <w:rFonts w:asciiTheme="minorHAnsi" w:hAnsiTheme="minorHAnsi" w:cstheme="minorHAnsi"/>
                <w:b/>
                <w:bCs/>
                <w:color w:val="00B0F0"/>
                <w:u w:val="single"/>
              </w:rPr>
              <w:t xml:space="preserve"> </w:t>
            </w:r>
          </w:p>
        </w:tc>
      </w:tr>
      <w:tr w:rsidR="00BB01AE" w:rsidRPr="003765D9" w:rsidTr="00AE0DB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BB01AE" w:rsidRDefault="00C2248A" w:rsidP="00BB01AE">
            <w:pPr>
              <w:tabs>
                <w:tab w:val="left" w:pos="5085"/>
              </w:tabs>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É</w:t>
            </w:r>
            <w:r w:rsidRPr="00C2248A">
              <w:rPr>
                <w:rFonts w:ascii="Calibri" w:hAnsi="Calibri" w:cs="Calibri"/>
                <w:b/>
                <w:bCs/>
                <w:iCs/>
                <w:color w:val="FFFFFF"/>
                <w:sz w:val="32"/>
                <w:szCs w:val="32"/>
              </w:rPr>
              <w:t>valuations nationales CP/CE1 : la charge supplémentaire doit être compensée</w:t>
            </w:r>
          </w:p>
        </w:tc>
      </w:tr>
      <w:tr w:rsidR="00C2248A" w:rsidRPr="003765D9" w:rsidTr="00AE0DB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C2248A" w:rsidRPr="00C2248A" w:rsidRDefault="00C2248A" w:rsidP="00C2248A">
            <w:pPr>
              <w:tabs>
                <w:tab w:val="left" w:pos="5085"/>
              </w:tabs>
              <w:spacing w:before="240" w:after="240"/>
              <w:jc w:val="both"/>
              <w:rPr>
                <w:rFonts w:asciiTheme="minorHAnsi" w:hAnsiTheme="minorHAnsi" w:cstheme="minorHAnsi"/>
                <w:b/>
                <w:bCs/>
                <w:color w:val="FF5F00"/>
              </w:rPr>
            </w:pPr>
            <w:r>
              <w:rPr>
                <w:rFonts w:asciiTheme="minorHAnsi" w:hAnsiTheme="minorHAnsi" w:cstheme="minorHAnsi"/>
                <w:b/>
                <w:bCs/>
                <w:noProof/>
                <w:color w:val="FF5F00"/>
              </w:rPr>
              <w:drawing>
                <wp:anchor distT="0" distB="0" distL="114300" distR="114300" simplePos="0" relativeHeight="251679232" behindDoc="0" locked="0" layoutInCell="1" allowOverlap="1">
                  <wp:simplePos x="0" y="0"/>
                  <wp:positionH relativeFrom="margin">
                    <wp:align>left</wp:align>
                  </wp:positionH>
                  <wp:positionV relativeFrom="margin">
                    <wp:align>top</wp:align>
                  </wp:positionV>
                  <wp:extent cx="2914650" cy="157162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aluation.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14650" cy="1571625"/>
                          </a:xfrm>
                          <a:prstGeom prst="rect">
                            <a:avLst/>
                          </a:prstGeom>
                        </pic:spPr>
                      </pic:pic>
                    </a:graphicData>
                  </a:graphic>
                </wp:anchor>
              </w:drawing>
            </w:r>
            <w:r w:rsidRPr="00C2248A">
              <w:rPr>
                <w:rFonts w:asciiTheme="minorHAnsi" w:hAnsiTheme="minorHAnsi" w:cstheme="minorHAnsi"/>
                <w:b/>
                <w:bCs/>
                <w:color w:val="FF5F00"/>
              </w:rPr>
              <w:t>Le ministre conforte les évaluations nationales CP/CE1 dans la circulaire de rentrée. Une faible utilité, des exercices inappropriés, des objectifs mal définis, des compétences hors des programmes de GS évaluées…</w:t>
            </w:r>
          </w:p>
          <w:p w:rsidR="00C2248A" w:rsidRPr="00C2248A" w:rsidRDefault="00C2248A" w:rsidP="00C2248A">
            <w:pPr>
              <w:tabs>
                <w:tab w:val="left" w:pos="5085"/>
              </w:tabs>
              <w:spacing w:before="240" w:after="240"/>
              <w:jc w:val="both"/>
              <w:rPr>
                <w:rFonts w:asciiTheme="minorHAnsi" w:hAnsiTheme="minorHAnsi" w:cstheme="minorHAnsi"/>
                <w:b/>
                <w:bCs/>
                <w:color w:val="595959" w:themeColor="text1" w:themeTint="A6"/>
              </w:rPr>
            </w:pPr>
            <w:r w:rsidRPr="00C2248A">
              <w:rPr>
                <w:rFonts w:asciiTheme="minorHAnsi" w:hAnsiTheme="minorHAnsi" w:cstheme="minorHAnsi"/>
                <w:b/>
                <w:bCs/>
                <w:color w:val="595959" w:themeColor="text1" w:themeTint="A6"/>
              </w:rPr>
              <w:t>Un désaccord sur le fond mais aussi sur la forme, les évaluations version 2019 nécessitant toujours un travail de saisie pour les enseignants du 1</w:t>
            </w:r>
            <w:r w:rsidRPr="00C2248A">
              <w:rPr>
                <w:rFonts w:asciiTheme="minorHAnsi" w:hAnsiTheme="minorHAnsi" w:cstheme="minorHAnsi"/>
                <w:b/>
                <w:bCs/>
                <w:color w:val="595959" w:themeColor="text1" w:themeTint="A6"/>
                <w:vertAlign w:val="superscript"/>
              </w:rPr>
              <w:t>er</w:t>
            </w:r>
            <w:r w:rsidRPr="00C2248A">
              <w:rPr>
                <w:rFonts w:asciiTheme="minorHAnsi" w:hAnsiTheme="minorHAnsi" w:cstheme="minorHAnsi"/>
                <w:b/>
                <w:bCs/>
                <w:color w:val="595959" w:themeColor="text1" w:themeTint="A6"/>
              </w:rPr>
              <w:t xml:space="preserve"> degré.</w:t>
            </w:r>
            <w:r w:rsidRPr="00C2248A">
              <w:rPr>
                <w:rFonts w:asciiTheme="minorHAnsi" w:hAnsiTheme="minorHAnsi" w:cstheme="minorHAnsi"/>
                <w:b/>
                <w:bCs/>
                <w:color w:val="595959" w:themeColor="text1" w:themeTint="A6"/>
              </w:rPr>
              <w:br/>
              <w:t>Le SE-Unsa demande d’ailleurs au ministre la compensation de ce temps.</w:t>
            </w:r>
          </w:p>
          <w:p w:rsidR="00C2248A" w:rsidRPr="00C2248A" w:rsidRDefault="00FB2EDB" w:rsidP="00C2248A">
            <w:pPr>
              <w:tabs>
                <w:tab w:val="left" w:pos="5085"/>
              </w:tabs>
              <w:spacing w:before="240" w:after="240"/>
              <w:jc w:val="right"/>
              <w:rPr>
                <w:rFonts w:asciiTheme="minorHAnsi" w:hAnsiTheme="minorHAnsi" w:cstheme="minorHAnsi"/>
                <w:b/>
                <w:bCs/>
                <w:color w:val="00B0F0"/>
                <w:sz w:val="32"/>
                <w:szCs w:val="32"/>
                <w:u w:val="single"/>
              </w:rPr>
            </w:pPr>
            <w:hyperlink r:id="rId25" w:history="1">
              <w:r w:rsidR="00C2248A" w:rsidRPr="00C2248A">
                <w:rPr>
                  <w:rStyle w:val="Lienhypertexte"/>
                  <w:rFonts w:asciiTheme="minorHAnsi" w:hAnsiTheme="minorHAnsi" w:cstheme="minorHAnsi"/>
                  <w:b/>
                  <w:bCs/>
                  <w:u w:val="single"/>
                </w:rPr>
                <w:t>Lire la suite et l’avis du SE-Unsa</w:t>
              </w:r>
            </w:hyperlink>
          </w:p>
        </w:tc>
      </w:tr>
      <w:tr w:rsidR="00C2248A" w:rsidRPr="003765D9" w:rsidTr="00AE0DB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C2248A" w:rsidRDefault="00C2248A" w:rsidP="00BB01AE">
            <w:pPr>
              <w:tabs>
                <w:tab w:val="left" w:pos="5085"/>
              </w:tabs>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A</w:t>
            </w:r>
            <w:r w:rsidRPr="003765D9">
              <w:rPr>
                <w:rFonts w:ascii="Calibri" w:hAnsi="Calibri" w:cs="Calibri"/>
                <w:b/>
                <w:bCs/>
                <w:iCs/>
                <w:color w:val="FFFFFF"/>
                <w:sz w:val="32"/>
                <w:szCs w:val="32"/>
              </w:rPr>
              <w:t>dhérer au SE-Unsa</w:t>
            </w:r>
            <w:r>
              <w:rPr>
                <w:rFonts w:ascii="Calibri" w:hAnsi="Calibri" w:cs="Calibri"/>
                <w:b/>
                <w:bCs/>
                <w:iCs/>
                <w:color w:val="FFFFFF"/>
                <w:sz w:val="32"/>
                <w:szCs w:val="32"/>
              </w:rPr>
              <w:t> ! C'est possible dès maintenant pour 2019/2020</w:t>
            </w:r>
          </w:p>
        </w:tc>
      </w:tr>
      <w:tr w:rsidR="00BB01AE" w:rsidRPr="003765D9" w:rsidTr="00AE0DBD">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650B10" w:rsidRPr="00650B10" w:rsidRDefault="00650B10" w:rsidP="003A788A">
            <w:pPr>
              <w:spacing w:before="240"/>
              <w:jc w:val="both"/>
              <w:textAlignment w:val="top"/>
              <w:rPr>
                <w:rFonts w:asciiTheme="minorHAnsi" w:hAnsiTheme="minorHAnsi" w:cstheme="minorHAnsi"/>
                <w:b/>
                <w:bCs/>
                <w:color w:val="EB6209"/>
              </w:rPr>
            </w:pPr>
            <w:r>
              <w:rPr>
                <w:rFonts w:asciiTheme="minorHAnsi" w:hAnsiTheme="minorHAnsi" w:cstheme="minorHAnsi"/>
                <w:b/>
                <w:bCs/>
                <w:noProof/>
                <w:color w:val="EB6209"/>
              </w:rPr>
              <w:drawing>
                <wp:anchor distT="0" distB="0" distL="114300" distR="114300" simplePos="0" relativeHeight="251640320" behindDoc="0" locked="0" layoutInCell="1" allowOverlap="1">
                  <wp:simplePos x="0" y="0"/>
                  <wp:positionH relativeFrom="margin">
                    <wp:align>left</wp:align>
                  </wp:positionH>
                  <wp:positionV relativeFrom="margin">
                    <wp:align>top</wp:align>
                  </wp:positionV>
                  <wp:extent cx="2295525" cy="1130372"/>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ffre_adhesion.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96880" cy="1131039"/>
                          </a:xfrm>
                          <a:prstGeom prst="rect">
                            <a:avLst/>
                          </a:prstGeom>
                        </pic:spPr>
                      </pic:pic>
                    </a:graphicData>
                  </a:graphic>
                </wp:anchor>
              </w:drawing>
            </w:r>
            <w:r w:rsidRPr="00650B10">
              <w:rPr>
                <w:rFonts w:asciiTheme="minorHAnsi" w:hAnsiTheme="minorHAnsi" w:cstheme="minorHAnsi"/>
                <w:b/>
                <w:bCs/>
                <w:color w:val="EB6209"/>
              </w:rPr>
              <w:t>Offre 1</w:t>
            </w:r>
            <w:r w:rsidRPr="00650B10">
              <w:rPr>
                <w:rFonts w:asciiTheme="minorHAnsi" w:hAnsiTheme="minorHAnsi" w:cstheme="minorHAnsi"/>
                <w:b/>
                <w:bCs/>
                <w:color w:val="EB6209"/>
                <w:vertAlign w:val="superscript"/>
              </w:rPr>
              <w:t>ère</w:t>
            </w:r>
            <w:r w:rsidRPr="00650B10">
              <w:rPr>
                <w:rFonts w:asciiTheme="minorHAnsi" w:hAnsiTheme="minorHAnsi" w:cstheme="minorHAnsi"/>
                <w:b/>
                <w:bCs/>
                <w:color w:val="EB6209"/>
              </w:rPr>
              <w:t xml:space="preserve"> adhésion : les avantages maintenant, le paiement plus tard !</w:t>
            </w:r>
          </w:p>
          <w:p w:rsidR="00650B10" w:rsidRPr="00650B10" w:rsidRDefault="00650B10" w:rsidP="00650B10">
            <w:pPr>
              <w:jc w:val="both"/>
              <w:textAlignment w:val="top"/>
              <w:rPr>
                <w:rFonts w:asciiTheme="minorHAnsi" w:hAnsiTheme="minorHAnsi" w:cstheme="minorHAnsi"/>
                <w:b/>
                <w:color w:val="595959" w:themeColor="text1" w:themeTint="A6"/>
              </w:rPr>
            </w:pPr>
            <w:r w:rsidRPr="00650B10">
              <w:rPr>
                <w:rFonts w:asciiTheme="minorHAnsi" w:hAnsiTheme="minorHAnsi" w:cstheme="minorHAnsi"/>
                <w:b/>
                <w:color w:val="595959" w:themeColor="text1" w:themeTint="A6"/>
              </w:rPr>
              <w:t xml:space="preserve">Adhérez dès aujourd’hui au SE-Unsa pour l’année scolaire 2019-2020 et profitez dès à présent de nos services, de nos conseils, de notre communication électronique et de nos publications à votre domicile. Votre premier prélèvement interviendra seulement au mois d’octobre. </w:t>
            </w:r>
          </w:p>
          <w:p w:rsidR="00BB01AE" w:rsidRPr="00B562D0" w:rsidRDefault="00BB01AE" w:rsidP="00BB01AE">
            <w:pPr>
              <w:pStyle w:val="NormalWeb"/>
              <w:spacing w:before="240" w:beforeAutospacing="0" w:after="0" w:afterAutospacing="0"/>
              <w:contextualSpacing/>
              <w:rPr>
                <w:rFonts w:ascii="Calibri" w:hAnsi="Calibri" w:cs="Calibri"/>
                <w:b/>
                <w:noProof/>
                <w:color w:val="0070C0"/>
                <w:sz w:val="34"/>
                <w:szCs w:val="34"/>
              </w:rPr>
            </w:pPr>
            <w:r>
              <w:rPr>
                <w:rFonts w:ascii="Calibri" w:hAnsi="Calibri" w:cs="Calibri"/>
                <w:b/>
                <w:noProof/>
                <w:color w:val="FF5F00"/>
              </w:rPr>
              <w:t>Vo</w:t>
            </w:r>
            <w:r w:rsidRPr="00BB6463">
              <w:rPr>
                <w:rFonts w:ascii="Calibri" w:hAnsi="Calibri" w:cs="Calibri"/>
                <w:b/>
                <w:noProof/>
                <w:color w:val="FF5F00"/>
              </w:rPr>
              <w:t>us pouvez adhérer au SE-Unsa en réglant votre cotisation</w:t>
            </w:r>
            <w:r w:rsidRPr="00A07F15">
              <w:rPr>
                <w:rFonts w:ascii="Calibri" w:hAnsi="Calibri" w:cs="Calibri"/>
                <w:b/>
                <w:noProof/>
                <w:color w:val="5F5F5F"/>
              </w:rPr>
              <w:t> :</w:t>
            </w:r>
            <w:r w:rsidR="00FB2EDB" w:rsidRPr="00FB2EDB">
              <w:rPr>
                <w:rFonts w:ascii="Calibri" w:hAnsi="Calibri" w:cs="Calibri"/>
                <w:b/>
                <w:noProof/>
                <w:color w:val="5F5F5F"/>
              </w:rPr>
              <w:pict>
                <v:shape id="Image 6" o:spid="_x0000_s1298" type="#_x0000_t75" style="position:absolute;margin-left:1220.7pt;margin-top:0;width:112.5pt;height:112.5pt;z-index:251661312;visibility:visible;mso-position-horizontal:right;mso-position-horizontal-relative:text;mso-position-vertical:top;mso-position-vertical-relative:line" o:allowoverlap="f">
                  <v:imagedata r:id="rId27" o:title=""/>
                  <w10:wrap type="square" anchorx="margin" anchory="margin"/>
                </v:shape>
              </w:pict>
            </w:r>
          </w:p>
          <w:p w:rsidR="00BB01AE" w:rsidRPr="00650B10" w:rsidRDefault="00BB01AE" w:rsidP="00BB01AE">
            <w:pPr>
              <w:pStyle w:val="NormalWeb"/>
              <w:numPr>
                <w:ilvl w:val="0"/>
                <w:numId w:val="1"/>
              </w:numPr>
              <w:spacing w:before="0" w:beforeAutospacing="0" w:after="0" w:afterAutospacing="0"/>
              <w:contextualSpacing/>
              <w:rPr>
                <w:rFonts w:ascii="Calibri" w:hAnsi="Calibri" w:cs="Calibri"/>
                <w:noProof/>
                <w:color w:val="595959" w:themeColor="text1" w:themeTint="A6"/>
              </w:rPr>
            </w:pPr>
            <w:r w:rsidRPr="00650B10">
              <w:rPr>
                <w:rFonts w:ascii="Calibri" w:hAnsi="Calibri" w:cs="Calibri"/>
                <w:noProof/>
                <w:color w:val="595959" w:themeColor="text1" w:themeTint="A6"/>
              </w:rPr>
              <w:t>Par prélèvement automatique et fractionné sans frais (10 prélèvements dans l’année</w:t>
            </w:r>
            <w:r w:rsidR="00860EB7" w:rsidRPr="00650B10">
              <w:rPr>
                <w:rFonts w:ascii="Calibri" w:hAnsi="Calibri" w:cs="Calibri"/>
                <w:noProof/>
                <w:color w:val="595959" w:themeColor="text1" w:themeTint="A6"/>
              </w:rPr>
              <w:t xml:space="preserve"> d'octobre 2019 à juillet 2020</w:t>
            </w:r>
            <w:r w:rsidRPr="00650B10">
              <w:rPr>
                <w:rFonts w:ascii="Calibri" w:hAnsi="Calibri" w:cs="Calibri"/>
                <w:noProof/>
                <w:color w:val="595959" w:themeColor="text1" w:themeTint="A6"/>
              </w:rPr>
              <w:t>)</w:t>
            </w:r>
          </w:p>
          <w:p w:rsidR="00BB01AE" w:rsidRPr="00650B10" w:rsidRDefault="00BB01AE" w:rsidP="00BB01AE">
            <w:pPr>
              <w:pStyle w:val="NormalWeb"/>
              <w:numPr>
                <w:ilvl w:val="0"/>
                <w:numId w:val="1"/>
              </w:numPr>
              <w:spacing w:before="0" w:beforeAutospacing="0" w:after="0" w:afterAutospacing="0"/>
              <w:ind w:left="645" w:hanging="284"/>
              <w:contextualSpacing/>
              <w:rPr>
                <w:rFonts w:ascii="Calibri" w:hAnsi="Calibri" w:cs="Calibri"/>
                <w:noProof/>
                <w:color w:val="595959" w:themeColor="text1" w:themeTint="A6"/>
              </w:rPr>
            </w:pPr>
            <w:r w:rsidRPr="00650B10">
              <w:rPr>
                <w:rFonts w:ascii="Calibri" w:hAnsi="Calibri" w:cs="Calibri"/>
                <w:noProof/>
                <w:color w:val="595959" w:themeColor="text1" w:themeTint="A6"/>
              </w:rPr>
              <w:t>Par paiement sécurisé CB sur notre site national.</w:t>
            </w:r>
            <w:r w:rsidRPr="00650B10">
              <w:rPr>
                <w:rFonts w:ascii="Calibri" w:hAnsi="Calibri" w:cs="Calibri"/>
                <w:color w:val="595959" w:themeColor="text1" w:themeTint="A6"/>
              </w:rPr>
              <w:t xml:space="preserve"> </w:t>
            </w:r>
          </w:p>
          <w:p w:rsidR="00BB01AE" w:rsidRDefault="00BB01AE" w:rsidP="00BB01AE">
            <w:pPr>
              <w:pStyle w:val="NormalWeb"/>
              <w:spacing w:before="0" w:beforeAutospacing="0" w:after="0" w:afterAutospacing="0"/>
              <w:ind w:left="645"/>
              <w:contextualSpacing/>
              <w:rPr>
                <w:rFonts w:ascii="Calibri" w:hAnsi="Calibri" w:cs="Calibri"/>
                <w:color w:val="5F5F5F"/>
              </w:rPr>
            </w:pPr>
          </w:p>
          <w:p w:rsidR="00BB01AE" w:rsidRPr="00150BF6" w:rsidRDefault="00FB2EDB" w:rsidP="00BB01AE">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28" w:history="1">
              <w:r w:rsidR="00BB01AE" w:rsidRPr="00150BF6">
                <w:rPr>
                  <w:rStyle w:val="Lienhypertexte"/>
                  <w:rFonts w:ascii="Calibri" w:hAnsi="Calibri" w:cs="Calibri"/>
                  <w:b/>
                  <w:noProof/>
                  <w:sz w:val="28"/>
                  <w:szCs w:val="28"/>
                  <w:u w:val="single"/>
                </w:rPr>
                <w:t>J’adhère en ligne</w:t>
              </w:r>
            </w:hyperlink>
          </w:p>
          <w:p w:rsidR="00BB01AE" w:rsidRPr="001B2883" w:rsidRDefault="00BB01AE" w:rsidP="00BB01AE">
            <w:pPr>
              <w:pStyle w:val="NormalWeb"/>
              <w:spacing w:before="0" w:beforeAutospacing="0" w:after="0" w:afterAutospacing="0"/>
              <w:ind w:left="645"/>
              <w:contextualSpacing/>
              <w:rPr>
                <w:rFonts w:ascii="Calibri" w:hAnsi="Calibri" w:cs="Calibri"/>
                <w:noProof/>
                <w:color w:val="5F5F5F"/>
              </w:rPr>
            </w:pPr>
          </w:p>
          <w:p w:rsidR="00BB01AE" w:rsidRDefault="00BB01AE" w:rsidP="00BB01AE">
            <w:pPr>
              <w:widowControl w:val="0"/>
              <w:jc w:val="both"/>
              <w:rPr>
                <w:rFonts w:ascii="Calibri" w:hAnsi="Calibri" w:cs="Calibri"/>
                <w:noProof/>
                <w:color w:val="7F7F7F"/>
              </w:rPr>
            </w:pPr>
          </w:p>
          <w:p w:rsidR="00BB01AE" w:rsidRDefault="00BB01AE" w:rsidP="00BB01AE">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BB01AE" w:rsidRPr="003765D9" w:rsidRDefault="00BB01AE" w:rsidP="00BB01AE">
            <w:pPr>
              <w:widowControl w:val="0"/>
              <w:jc w:val="both"/>
              <w:rPr>
                <w:rFonts w:ascii="Calibri" w:hAnsi="Calibri" w:cs="Calibri"/>
                <w:noProof/>
                <w:color w:val="7F7F7F"/>
              </w:rPr>
            </w:pPr>
          </w:p>
          <w:p w:rsidR="00BB01AE" w:rsidRPr="003765D9" w:rsidRDefault="00BB01AE" w:rsidP="00BB01AE">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BB01AE" w:rsidRPr="00581CAD" w:rsidRDefault="00FB2EDB" w:rsidP="00BB01AE">
            <w:pPr>
              <w:pStyle w:val="NormalWeb"/>
              <w:spacing w:before="0" w:beforeAutospacing="0" w:after="240" w:afterAutospacing="0"/>
              <w:contextualSpacing/>
              <w:jc w:val="right"/>
            </w:pPr>
            <w:hyperlink r:id="rId29" w:history="1">
              <w:r w:rsidR="00BB01AE" w:rsidRPr="00F77465">
                <w:rPr>
                  <w:rStyle w:val="Lienhypertexte"/>
                  <w:rFonts w:ascii="Calibri" w:hAnsi="Calibri" w:cs="Calibri"/>
                  <w:b/>
                  <w:noProof/>
                  <w:color w:val="00B0F0"/>
                  <w:sz w:val="28"/>
                  <w:szCs w:val="28"/>
                  <w:u w:val="single"/>
                </w:rPr>
                <w:t>Grille des cotisations disponible ici</w:t>
              </w:r>
            </w:hyperlink>
          </w:p>
        </w:tc>
      </w:tr>
      <w:tr w:rsidR="00120401" w:rsidRPr="003765D9" w:rsidTr="00AE0DBD">
        <w:trPr>
          <w:trHeight w:val="2655"/>
          <w:tblCellSpacing w:w="0" w:type="dxa"/>
        </w:trPr>
        <w:tc>
          <w:tcPr>
            <w:tcW w:w="4660"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BB01AE" w:rsidRPr="003765D9" w:rsidRDefault="00BB01AE" w:rsidP="00BB01AE">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BB01AE" w:rsidRDefault="00BB01AE" w:rsidP="00BB01AE">
            <w:pPr>
              <w:jc w:val="center"/>
              <w:rPr>
                <w:rFonts w:ascii="Calibri" w:hAnsi="Calibri" w:cs="Calibri"/>
                <w:color w:val="7F7F7F"/>
                <w:sz w:val="20"/>
                <w:szCs w:val="20"/>
                <w:lang w:eastAsia="en-US"/>
              </w:rPr>
            </w:pPr>
          </w:p>
          <w:p w:rsidR="00BB01AE" w:rsidRPr="003765D9" w:rsidRDefault="00BB01AE" w:rsidP="00BB01AE">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BB01AE" w:rsidRPr="003765D9" w:rsidRDefault="00BB01AE" w:rsidP="00BB01AE">
            <w:pPr>
              <w:jc w:val="center"/>
              <w:rPr>
                <w:rFonts w:ascii="Calibri" w:hAnsi="Calibri" w:cs="Calibri"/>
                <w:color w:val="5F5F5F"/>
                <w:sz w:val="16"/>
                <w:szCs w:val="16"/>
              </w:rPr>
            </w:pPr>
          </w:p>
          <w:p w:rsidR="00BB01AE" w:rsidRPr="003765D9" w:rsidRDefault="00FB2EDB" w:rsidP="00BB01AE">
            <w:pPr>
              <w:jc w:val="center"/>
              <w:rPr>
                <w:rFonts w:ascii="Calibri" w:hAnsi="Calibri" w:cs="Calibri"/>
                <w:color w:val="5F5F5F"/>
              </w:rPr>
            </w:pPr>
            <w:hyperlink r:id="rId30" w:history="1">
              <w:r w:rsidR="00BB01AE"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BB01AE" w:rsidRPr="003765D9" w:rsidRDefault="00FB2EDB" w:rsidP="00BB01AE">
            <w:pPr>
              <w:jc w:val="center"/>
              <w:rPr>
                <w:rFonts w:ascii="Calibri" w:hAnsi="Calibri" w:cs="Calibri"/>
                <w:sz w:val="16"/>
                <w:szCs w:val="16"/>
              </w:rPr>
            </w:pPr>
            <w:r w:rsidRPr="00FB2EDB">
              <w:rPr>
                <w:rFonts w:ascii="Calibri" w:hAnsi="Calibri" w:cs="Calibri"/>
                <w:noProof/>
              </w:rPr>
              <w:pict>
                <v:shape id="_x0000_s1297" type="#_x0000_t75" style="position:absolute;left:0;text-align:left;margin-left:0;margin-top:0;width:77.25pt;height:36.75pt;z-index:251660288;mso-position-horizontal:left;mso-position-vertical:top;mso-position-vertical-relative:line" o:allowoverlap="f">
                  <v:imagedata r:id="rId31" o:title="eco-attitude"/>
                  <w10:wrap type="square" anchorx="margin" anchory="margin"/>
                </v:shape>
              </w:pict>
            </w:r>
          </w:p>
          <w:p w:rsidR="00BB01AE" w:rsidRPr="003765D9" w:rsidRDefault="00BB01AE" w:rsidP="00BB01AE">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BB01AE" w:rsidRPr="003765D9" w:rsidRDefault="00BB01AE" w:rsidP="00BB01AE">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BB01AE" w:rsidRDefault="00BB01AE" w:rsidP="00BB01AE">
            <w:pPr>
              <w:jc w:val="center"/>
              <w:rPr>
                <w:rFonts w:ascii="Calibri" w:hAnsi="Calibri" w:cs="Calibri"/>
                <w:color w:val="5F5F5F"/>
                <w:sz w:val="20"/>
                <w:szCs w:val="20"/>
                <w:lang w:eastAsia="en-US"/>
              </w:rPr>
            </w:pPr>
          </w:p>
          <w:p w:rsidR="00BB01AE" w:rsidRPr="003765D9" w:rsidRDefault="00BB01AE" w:rsidP="00BB01AE">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BB01AE" w:rsidRDefault="00BB01AE" w:rsidP="00BB01AE">
            <w:pPr>
              <w:jc w:val="center"/>
              <w:rPr>
                <w:rFonts w:ascii="Calibri" w:hAnsi="Calibri" w:cs="Calibri"/>
                <w:color w:val="5F5F5F"/>
                <w:sz w:val="20"/>
                <w:szCs w:val="20"/>
                <w:lang w:eastAsia="en-US"/>
              </w:rPr>
            </w:pPr>
          </w:p>
          <w:p w:rsidR="00BB01AE"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04.75 35 58 83</w:t>
            </w:r>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32" w:history="1">
              <w:r w:rsidRPr="003765D9">
                <w:rPr>
                  <w:rStyle w:val="Lienhypertexte"/>
                  <w:rFonts w:ascii="Calibri" w:hAnsi="Calibri" w:cs="Calibri"/>
                  <w:b/>
                  <w:color w:val="5F5F5F"/>
                  <w:sz w:val="20"/>
                  <w:szCs w:val="20"/>
                  <w:u w:val="single"/>
                  <w:lang w:eastAsia="en-US"/>
                </w:rPr>
                <w:t>07@se-unsa.org</w:t>
              </w:r>
            </w:hyperlink>
          </w:p>
          <w:p w:rsidR="00BB01AE" w:rsidRDefault="00BB01AE" w:rsidP="00BB01AE">
            <w:pPr>
              <w:jc w:val="center"/>
              <w:rPr>
                <w:rFonts w:ascii="Calibri" w:hAnsi="Calibri" w:cs="Calibri"/>
                <w:color w:val="5F5F5F"/>
                <w:sz w:val="20"/>
                <w:szCs w:val="20"/>
                <w:lang w:eastAsia="en-US"/>
              </w:rPr>
            </w:pPr>
          </w:p>
          <w:p w:rsidR="00BB01AE" w:rsidRDefault="00BB01AE" w:rsidP="00BB01AE">
            <w:pPr>
              <w:jc w:val="center"/>
              <w:rPr>
                <w:rFonts w:ascii="Calibri" w:hAnsi="Calibri" w:cs="Calibri"/>
                <w:b/>
                <w:color w:val="5F5F5F"/>
                <w:sz w:val="20"/>
                <w:szCs w:val="20"/>
                <w:lang w:eastAsia="en-US"/>
              </w:rPr>
            </w:pPr>
            <w:r w:rsidRPr="003765D9">
              <w:rPr>
                <w:rFonts w:ascii="Calibri" w:hAnsi="Calibri" w:cs="Calibri"/>
                <w:b/>
                <w:color w:val="5F5F5F"/>
                <w:sz w:val="20"/>
                <w:szCs w:val="20"/>
                <w:lang w:eastAsia="en-US"/>
              </w:rPr>
              <w:t>Site internet :</w:t>
            </w:r>
          </w:p>
          <w:p w:rsidR="00BB01AE" w:rsidRPr="003765D9" w:rsidRDefault="00FB2EDB" w:rsidP="00BB01AE">
            <w:pPr>
              <w:jc w:val="center"/>
              <w:rPr>
                <w:rFonts w:ascii="Calibri" w:hAnsi="Calibri" w:cs="Calibri"/>
                <w:b/>
                <w:color w:val="5F5F5F"/>
                <w:sz w:val="20"/>
                <w:szCs w:val="20"/>
                <w:lang w:eastAsia="en-US"/>
              </w:rPr>
            </w:pPr>
            <w:hyperlink r:id="rId33" w:history="1">
              <w:r w:rsidR="00BB01AE" w:rsidRPr="003765D9">
                <w:rPr>
                  <w:rStyle w:val="Lienhypertexte"/>
                  <w:rFonts w:ascii="Calibri" w:hAnsi="Calibri" w:cs="Calibri"/>
                  <w:b/>
                  <w:color w:val="5F5F5F"/>
                  <w:sz w:val="20"/>
                  <w:szCs w:val="20"/>
                  <w:lang w:eastAsia="en-US"/>
                </w:rPr>
                <w:t>http://sections.se-unsa.org/07/</w:t>
              </w:r>
            </w:hyperlink>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4" w:history="1">
              <w:r w:rsidRPr="003765D9">
                <w:rPr>
                  <w:rStyle w:val="Lienhypertexte"/>
                  <w:rFonts w:ascii="Calibri" w:hAnsi="Calibri" w:cs="Calibri"/>
                  <w:color w:val="5F5F5F"/>
                  <w:sz w:val="20"/>
                  <w:szCs w:val="20"/>
                  <w:lang w:eastAsia="en-US"/>
                </w:rPr>
                <w:t>https://www.facebook.com/LeSE.Unsa</w:t>
              </w:r>
            </w:hyperlink>
          </w:p>
          <w:p w:rsidR="00BB01AE" w:rsidRPr="003765D9" w:rsidRDefault="00BB01AE" w:rsidP="00BB01AE">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5"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01AE" w:rsidRPr="003765D9" w:rsidRDefault="00BB01AE" w:rsidP="00BB01AE">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sidR="006A7763" w:rsidRPr="00FB2EDB">
              <w:rPr>
                <w:rFonts w:ascii="Calibri" w:hAnsi="Calibri" w:cs="Calibri"/>
                <w:lang w:val="en-US"/>
              </w:rPr>
              <w:pict>
                <v:shape id="_x0000_i1028" type="#_x0000_t75" style="width:113.45pt;height:111.15pt">
                  <v:imagedata r:id="rId36"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EEB"/>
    <w:multiLevelType w:val="hybridMultilevel"/>
    <w:tmpl w:val="D646C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8034DC"/>
    <w:multiLevelType w:val="multilevel"/>
    <w:tmpl w:val="230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C224C"/>
    <w:multiLevelType w:val="hybridMultilevel"/>
    <w:tmpl w:val="E40E7872"/>
    <w:lvl w:ilvl="0" w:tplc="040C0001">
      <w:start w:val="1"/>
      <w:numFmt w:val="bullet"/>
      <w:lvlText w:val=""/>
      <w:lvlJc w:val="left"/>
      <w:pPr>
        <w:ind w:left="889" w:hanging="360"/>
      </w:pPr>
      <w:rPr>
        <w:rFonts w:ascii="Symbol" w:hAnsi="Symbol" w:hint="default"/>
      </w:rPr>
    </w:lvl>
    <w:lvl w:ilvl="1" w:tplc="040C0003" w:tentative="1">
      <w:start w:val="1"/>
      <w:numFmt w:val="bullet"/>
      <w:lvlText w:val="o"/>
      <w:lvlJc w:val="left"/>
      <w:pPr>
        <w:ind w:left="1609" w:hanging="360"/>
      </w:pPr>
      <w:rPr>
        <w:rFonts w:ascii="Courier New" w:hAnsi="Courier New" w:cs="Courier New" w:hint="default"/>
      </w:rPr>
    </w:lvl>
    <w:lvl w:ilvl="2" w:tplc="040C0005" w:tentative="1">
      <w:start w:val="1"/>
      <w:numFmt w:val="bullet"/>
      <w:lvlText w:val=""/>
      <w:lvlJc w:val="left"/>
      <w:pPr>
        <w:ind w:left="2329" w:hanging="360"/>
      </w:pPr>
      <w:rPr>
        <w:rFonts w:ascii="Wingdings" w:hAnsi="Wingdings" w:hint="default"/>
      </w:rPr>
    </w:lvl>
    <w:lvl w:ilvl="3" w:tplc="040C0001" w:tentative="1">
      <w:start w:val="1"/>
      <w:numFmt w:val="bullet"/>
      <w:lvlText w:val=""/>
      <w:lvlJc w:val="left"/>
      <w:pPr>
        <w:ind w:left="3049" w:hanging="360"/>
      </w:pPr>
      <w:rPr>
        <w:rFonts w:ascii="Symbol" w:hAnsi="Symbol" w:hint="default"/>
      </w:rPr>
    </w:lvl>
    <w:lvl w:ilvl="4" w:tplc="040C0003" w:tentative="1">
      <w:start w:val="1"/>
      <w:numFmt w:val="bullet"/>
      <w:lvlText w:val="o"/>
      <w:lvlJc w:val="left"/>
      <w:pPr>
        <w:ind w:left="3769" w:hanging="360"/>
      </w:pPr>
      <w:rPr>
        <w:rFonts w:ascii="Courier New" w:hAnsi="Courier New" w:cs="Courier New" w:hint="default"/>
      </w:rPr>
    </w:lvl>
    <w:lvl w:ilvl="5" w:tplc="040C0005" w:tentative="1">
      <w:start w:val="1"/>
      <w:numFmt w:val="bullet"/>
      <w:lvlText w:val=""/>
      <w:lvlJc w:val="left"/>
      <w:pPr>
        <w:ind w:left="4489" w:hanging="360"/>
      </w:pPr>
      <w:rPr>
        <w:rFonts w:ascii="Wingdings" w:hAnsi="Wingdings" w:hint="default"/>
      </w:rPr>
    </w:lvl>
    <w:lvl w:ilvl="6" w:tplc="040C0001" w:tentative="1">
      <w:start w:val="1"/>
      <w:numFmt w:val="bullet"/>
      <w:lvlText w:val=""/>
      <w:lvlJc w:val="left"/>
      <w:pPr>
        <w:ind w:left="5209" w:hanging="360"/>
      </w:pPr>
      <w:rPr>
        <w:rFonts w:ascii="Symbol" w:hAnsi="Symbol" w:hint="default"/>
      </w:rPr>
    </w:lvl>
    <w:lvl w:ilvl="7" w:tplc="040C0003" w:tentative="1">
      <w:start w:val="1"/>
      <w:numFmt w:val="bullet"/>
      <w:lvlText w:val="o"/>
      <w:lvlJc w:val="left"/>
      <w:pPr>
        <w:ind w:left="5929" w:hanging="360"/>
      </w:pPr>
      <w:rPr>
        <w:rFonts w:ascii="Courier New" w:hAnsi="Courier New" w:cs="Courier New" w:hint="default"/>
      </w:rPr>
    </w:lvl>
    <w:lvl w:ilvl="8" w:tplc="040C0005" w:tentative="1">
      <w:start w:val="1"/>
      <w:numFmt w:val="bullet"/>
      <w:lvlText w:val=""/>
      <w:lvlJc w:val="left"/>
      <w:pPr>
        <w:ind w:left="6649" w:hanging="360"/>
      </w:pPr>
      <w:rPr>
        <w:rFonts w:ascii="Wingdings" w:hAnsi="Wingdings" w:hint="default"/>
      </w:rPr>
    </w:lvl>
  </w:abstractNum>
  <w:abstractNum w:abstractNumId="3">
    <w:nsid w:val="07A31690"/>
    <w:multiLevelType w:val="multilevel"/>
    <w:tmpl w:val="9B5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D5B92"/>
    <w:multiLevelType w:val="multilevel"/>
    <w:tmpl w:val="78E0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92BA4"/>
    <w:multiLevelType w:val="multilevel"/>
    <w:tmpl w:val="E0C6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96475"/>
    <w:multiLevelType w:val="hybridMultilevel"/>
    <w:tmpl w:val="39C6C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B046A4"/>
    <w:multiLevelType w:val="hybridMultilevel"/>
    <w:tmpl w:val="8FB8F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C911C6"/>
    <w:multiLevelType w:val="multilevel"/>
    <w:tmpl w:val="1AD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C2894"/>
    <w:multiLevelType w:val="hybridMultilevel"/>
    <w:tmpl w:val="E89C5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99137B"/>
    <w:multiLevelType w:val="multilevel"/>
    <w:tmpl w:val="15FC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D7F27"/>
    <w:multiLevelType w:val="hybridMultilevel"/>
    <w:tmpl w:val="8DA472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F6F2168"/>
    <w:multiLevelType w:val="multilevel"/>
    <w:tmpl w:val="B46E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02126C"/>
    <w:multiLevelType w:val="multilevel"/>
    <w:tmpl w:val="F6FE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DD50FF"/>
    <w:multiLevelType w:val="multilevel"/>
    <w:tmpl w:val="0ABA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11702A"/>
    <w:multiLevelType w:val="hybridMultilevel"/>
    <w:tmpl w:val="7AC8B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797CDB"/>
    <w:multiLevelType w:val="multilevel"/>
    <w:tmpl w:val="5B40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A3089D"/>
    <w:multiLevelType w:val="multilevel"/>
    <w:tmpl w:val="61CE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D70DD2"/>
    <w:multiLevelType w:val="multilevel"/>
    <w:tmpl w:val="C1CE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7D2F31"/>
    <w:multiLevelType w:val="multilevel"/>
    <w:tmpl w:val="2A1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45603"/>
    <w:multiLevelType w:val="hybridMultilevel"/>
    <w:tmpl w:val="1760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CB2F3A"/>
    <w:multiLevelType w:val="hybridMultilevel"/>
    <w:tmpl w:val="F782FD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AFB4628"/>
    <w:multiLevelType w:val="multilevel"/>
    <w:tmpl w:val="5B62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DC76312"/>
    <w:multiLevelType w:val="hybridMultilevel"/>
    <w:tmpl w:val="FDDEF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2D2586"/>
    <w:multiLevelType w:val="multilevel"/>
    <w:tmpl w:val="7FD6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31">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5B1B67"/>
    <w:multiLevelType w:val="hybridMultilevel"/>
    <w:tmpl w:val="D6867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AC17ECB"/>
    <w:multiLevelType w:val="multilevel"/>
    <w:tmpl w:val="E9AE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3E404A"/>
    <w:multiLevelType w:val="hybridMultilevel"/>
    <w:tmpl w:val="530C868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num w:numId="1">
    <w:abstractNumId w:val="25"/>
  </w:num>
  <w:num w:numId="2">
    <w:abstractNumId w:val="30"/>
  </w:num>
  <w:num w:numId="3">
    <w:abstractNumId w:val="31"/>
  </w:num>
  <w:num w:numId="4">
    <w:abstractNumId w:val="24"/>
  </w:num>
  <w:num w:numId="5">
    <w:abstractNumId w:val="18"/>
  </w:num>
  <w:num w:numId="6">
    <w:abstractNumId w:val="29"/>
  </w:num>
  <w:num w:numId="7">
    <w:abstractNumId w:val="28"/>
  </w:num>
  <w:num w:numId="8">
    <w:abstractNumId w:val="5"/>
  </w:num>
  <w:num w:numId="9">
    <w:abstractNumId w:val="8"/>
  </w:num>
  <w:num w:numId="10">
    <w:abstractNumId w:val="19"/>
  </w:num>
  <w:num w:numId="11">
    <w:abstractNumId w:val="17"/>
  </w:num>
  <w:num w:numId="12">
    <w:abstractNumId w:val="33"/>
  </w:num>
  <w:num w:numId="13">
    <w:abstractNumId w:val="14"/>
  </w:num>
  <w:num w:numId="14">
    <w:abstractNumId w:val="20"/>
  </w:num>
  <w:num w:numId="15">
    <w:abstractNumId w:val="2"/>
  </w:num>
  <w:num w:numId="16">
    <w:abstractNumId w:val="10"/>
  </w:num>
  <w:num w:numId="17">
    <w:abstractNumId w:val="34"/>
  </w:num>
  <w:num w:numId="18">
    <w:abstractNumId w:val="0"/>
  </w:num>
  <w:num w:numId="19">
    <w:abstractNumId w:val="9"/>
  </w:num>
  <w:num w:numId="20">
    <w:abstractNumId w:val="7"/>
  </w:num>
  <w:num w:numId="21">
    <w:abstractNumId w:val="1"/>
  </w:num>
  <w:num w:numId="22">
    <w:abstractNumId w:val="21"/>
  </w:num>
  <w:num w:numId="23">
    <w:abstractNumId w:val="11"/>
  </w:num>
  <w:num w:numId="24">
    <w:abstractNumId w:val="3"/>
  </w:num>
  <w:num w:numId="25">
    <w:abstractNumId w:val="16"/>
  </w:num>
  <w:num w:numId="26">
    <w:abstractNumId w:val="23"/>
  </w:num>
  <w:num w:numId="27">
    <w:abstractNumId w:val="32"/>
  </w:num>
  <w:num w:numId="28">
    <w:abstractNumId w:val="27"/>
  </w:num>
  <w:num w:numId="29">
    <w:abstractNumId w:val="4"/>
  </w:num>
  <w:num w:numId="30">
    <w:abstractNumId w:val="13"/>
  </w:num>
  <w:num w:numId="31">
    <w:abstractNumId w:val="12"/>
  </w:num>
  <w:num w:numId="32">
    <w:abstractNumId w:val="26"/>
  </w:num>
  <w:num w:numId="33">
    <w:abstractNumId w:val="15"/>
  </w:num>
  <w:num w:numId="34">
    <w:abstractNumId w:val="22"/>
  </w:num>
  <w:num w:numId="35">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59F9"/>
    <w:rsid w:val="00007025"/>
    <w:rsid w:val="000077D6"/>
    <w:rsid w:val="00007C19"/>
    <w:rsid w:val="000100F7"/>
    <w:rsid w:val="00010BDE"/>
    <w:rsid w:val="0001106F"/>
    <w:rsid w:val="00011C2E"/>
    <w:rsid w:val="000127DF"/>
    <w:rsid w:val="000132F5"/>
    <w:rsid w:val="00013C76"/>
    <w:rsid w:val="00014400"/>
    <w:rsid w:val="00014626"/>
    <w:rsid w:val="000173CB"/>
    <w:rsid w:val="00017EA2"/>
    <w:rsid w:val="000212FB"/>
    <w:rsid w:val="00024762"/>
    <w:rsid w:val="000247A3"/>
    <w:rsid w:val="00027A43"/>
    <w:rsid w:val="00027A98"/>
    <w:rsid w:val="00027E7A"/>
    <w:rsid w:val="000309ED"/>
    <w:rsid w:val="0003143B"/>
    <w:rsid w:val="00035F73"/>
    <w:rsid w:val="0003707B"/>
    <w:rsid w:val="0003753D"/>
    <w:rsid w:val="00040673"/>
    <w:rsid w:val="000408E8"/>
    <w:rsid w:val="00040AF1"/>
    <w:rsid w:val="00042257"/>
    <w:rsid w:val="00042843"/>
    <w:rsid w:val="000428B6"/>
    <w:rsid w:val="00044CEA"/>
    <w:rsid w:val="0004784B"/>
    <w:rsid w:val="00047D72"/>
    <w:rsid w:val="00051B34"/>
    <w:rsid w:val="00051F24"/>
    <w:rsid w:val="000520C6"/>
    <w:rsid w:val="00052A43"/>
    <w:rsid w:val="0005380E"/>
    <w:rsid w:val="00054851"/>
    <w:rsid w:val="000549D7"/>
    <w:rsid w:val="0005549D"/>
    <w:rsid w:val="00057E30"/>
    <w:rsid w:val="000619BE"/>
    <w:rsid w:val="0006409E"/>
    <w:rsid w:val="00064507"/>
    <w:rsid w:val="00065475"/>
    <w:rsid w:val="00065E50"/>
    <w:rsid w:val="00065F5C"/>
    <w:rsid w:val="00066524"/>
    <w:rsid w:val="000709E1"/>
    <w:rsid w:val="00070A8F"/>
    <w:rsid w:val="00070D33"/>
    <w:rsid w:val="00071415"/>
    <w:rsid w:val="0007141C"/>
    <w:rsid w:val="00072203"/>
    <w:rsid w:val="00073948"/>
    <w:rsid w:val="00074C52"/>
    <w:rsid w:val="00074CF4"/>
    <w:rsid w:val="00076FFF"/>
    <w:rsid w:val="000774D0"/>
    <w:rsid w:val="00077E52"/>
    <w:rsid w:val="00080264"/>
    <w:rsid w:val="00080FB4"/>
    <w:rsid w:val="00081FC4"/>
    <w:rsid w:val="00083C20"/>
    <w:rsid w:val="00084B47"/>
    <w:rsid w:val="0008744F"/>
    <w:rsid w:val="000877D8"/>
    <w:rsid w:val="00087E97"/>
    <w:rsid w:val="00090103"/>
    <w:rsid w:val="00090533"/>
    <w:rsid w:val="000908B5"/>
    <w:rsid w:val="00091EE0"/>
    <w:rsid w:val="00096FC5"/>
    <w:rsid w:val="000970E2"/>
    <w:rsid w:val="000972D9"/>
    <w:rsid w:val="000A06B1"/>
    <w:rsid w:val="000A0AD4"/>
    <w:rsid w:val="000A0D5D"/>
    <w:rsid w:val="000A11BF"/>
    <w:rsid w:val="000A2A7A"/>
    <w:rsid w:val="000A51D0"/>
    <w:rsid w:val="000A5A7F"/>
    <w:rsid w:val="000B050E"/>
    <w:rsid w:val="000B05C3"/>
    <w:rsid w:val="000B160E"/>
    <w:rsid w:val="000B19E1"/>
    <w:rsid w:val="000B2CAA"/>
    <w:rsid w:val="000B34DB"/>
    <w:rsid w:val="000B4C4D"/>
    <w:rsid w:val="000B7958"/>
    <w:rsid w:val="000B7BC3"/>
    <w:rsid w:val="000B7C78"/>
    <w:rsid w:val="000C0349"/>
    <w:rsid w:val="000C1DCA"/>
    <w:rsid w:val="000C2E24"/>
    <w:rsid w:val="000C39E8"/>
    <w:rsid w:val="000C3E3A"/>
    <w:rsid w:val="000C504B"/>
    <w:rsid w:val="000C50EE"/>
    <w:rsid w:val="000C529D"/>
    <w:rsid w:val="000D242E"/>
    <w:rsid w:val="000D3594"/>
    <w:rsid w:val="000D3EA0"/>
    <w:rsid w:val="000D4267"/>
    <w:rsid w:val="000D4405"/>
    <w:rsid w:val="000D651C"/>
    <w:rsid w:val="000D6CC5"/>
    <w:rsid w:val="000D70E3"/>
    <w:rsid w:val="000E0081"/>
    <w:rsid w:val="000E087D"/>
    <w:rsid w:val="000E125E"/>
    <w:rsid w:val="000E1506"/>
    <w:rsid w:val="000E2762"/>
    <w:rsid w:val="000E2D4A"/>
    <w:rsid w:val="000E65C9"/>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0401"/>
    <w:rsid w:val="00121A4B"/>
    <w:rsid w:val="001238CD"/>
    <w:rsid w:val="00124284"/>
    <w:rsid w:val="00124790"/>
    <w:rsid w:val="00125AA5"/>
    <w:rsid w:val="00126852"/>
    <w:rsid w:val="00126ACC"/>
    <w:rsid w:val="0012737C"/>
    <w:rsid w:val="0012743E"/>
    <w:rsid w:val="001333B6"/>
    <w:rsid w:val="0013677F"/>
    <w:rsid w:val="00137934"/>
    <w:rsid w:val="00137D78"/>
    <w:rsid w:val="001400C5"/>
    <w:rsid w:val="00142EA2"/>
    <w:rsid w:val="00143903"/>
    <w:rsid w:val="00147ABA"/>
    <w:rsid w:val="001565AD"/>
    <w:rsid w:val="00156781"/>
    <w:rsid w:val="00165F82"/>
    <w:rsid w:val="001669B8"/>
    <w:rsid w:val="00166FC3"/>
    <w:rsid w:val="001718EE"/>
    <w:rsid w:val="001724AE"/>
    <w:rsid w:val="001730E2"/>
    <w:rsid w:val="00177DBF"/>
    <w:rsid w:val="00181372"/>
    <w:rsid w:val="0018148A"/>
    <w:rsid w:val="0018194E"/>
    <w:rsid w:val="00181ABE"/>
    <w:rsid w:val="00182701"/>
    <w:rsid w:val="00183B91"/>
    <w:rsid w:val="00186749"/>
    <w:rsid w:val="001871AA"/>
    <w:rsid w:val="00192302"/>
    <w:rsid w:val="00193195"/>
    <w:rsid w:val="00193866"/>
    <w:rsid w:val="0019392D"/>
    <w:rsid w:val="00193CC7"/>
    <w:rsid w:val="00194931"/>
    <w:rsid w:val="001954A3"/>
    <w:rsid w:val="001955B2"/>
    <w:rsid w:val="00195601"/>
    <w:rsid w:val="00195933"/>
    <w:rsid w:val="00197C1F"/>
    <w:rsid w:val="001A114F"/>
    <w:rsid w:val="001A11A4"/>
    <w:rsid w:val="001A156C"/>
    <w:rsid w:val="001A16BB"/>
    <w:rsid w:val="001A1968"/>
    <w:rsid w:val="001A1D26"/>
    <w:rsid w:val="001A4EEB"/>
    <w:rsid w:val="001A52C2"/>
    <w:rsid w:val="001A58A9"/>
    <w:rsid w:val="001A63C6"/>
    <w:rsid w:val="001A701B"/>
    <w:rsid w:val="001A7572"/>
    <w:rsid w:val="001A781C"/>
    <w:rsid w:val="001A7C04"/>
    <w:rsid w:val="001B05B4"/>
    <w:rsid w:val="001B2AB8"/>
    <w:rsid w:val="001B2BAC"/>
    <w:rsid w:val="001B7FEA"/>
    <w:rsid w:val="001C13DA"/>
    <w:rsid w:val="001C2974"/>
    <w:rsid w:val="001C32EE"/>
    <w:rsid w:val="001C358B"/>
    <w:rsid w:val="001C3591"/>
    <w:rsid w:val="001C4004"/>
    <w:rsid w:val="001C4379"/>
    <w:rsid w:val="001C4A1D"/>
    <w:rsid w:val="001C4E3C"/>
    <w:rsid w:val="001C6C12"/>
    <w:rsid w:val="001C7916"/>
    <w:rsid w:val="001D0430"/>
    <w:rsid w:val="001D2C15"/>
    <w:rsid w:val="001D2DDD"/>
    <w:rsid w:val="001D4865"/>
    <w:rsid w:val="001D49A4"/>
    <w:rsid w:val="001D5C5D"/>
    <w:rsid w:val="001D5DB9"/>
    <w:rsid w:val="001D7E60"/>
    <w:rsid w:val="001E034B"/>
    <w:rsid w:val="001E0A80"/>
    <w:rsid w:val="001E0DDB"/>
    <w:rsid w:val="001E2859"/>
    <w:rsid w:val="001E29CF"/>
    <w:rsid w:val="001E446C"/>
    <w:rsid w:val="001E47C5"/>
    <w:rsid w:val="001E5582"/>
    <w:rsid w:val="001E5B5A"/>
    <w:rsid w:val="001E6EA5"/>
    <w:rsid w:val="001E6EFF"/>
    <w:rsid w:val="001E7417"/>
    <w:rsid w:val="001F15FA"/>
    <w:rsid w:val="001F1A9B"/>
    <w:rsid w:val="001F1C8D"/>
    <w:rsid w:val="001F37FC"/>
    <w:rsid w:val="001F39E5"/>
    <w:rsid w:val="001F4565"/>
    <w:rsid w:val="001F500A"/>
    <w:rsid w:val="001F5E38"/>
    <w:rsid w:val="001F7F1A"/>
    <w:rsid w:val="00200912"/>
    <w:rsid w:val="00201BED"/>
    <w:rsid w:val="0020551D"/>
    <w:rsid w:val="00206253"/>
    <w:rsid w:val="00206AE1"/>
    <w:rsid w:val="00206C60"/>
    <w:rsid w:val="00207636"/>
    <w:rsid w:val="00207B0B"/>
    <w:rsid w:val="00210E9F"/>
    <w:rsid w:val="002129F2"/>
    <w:rsid w:val="00212E96"/>
    <w:rsid w:val="00213FAC"/>
    <w:rsid w:val="0021421A"/>
    <w:rsid w:val="0021468E"/>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0D78"/>
    <w:rsid w:val="00231C48"/>
    <w:rsid w:val="00231F6B"/>
    <w:rsid w:val="00232708"/>
    <w:rsid w:val="00235AC3"/>
    <w:rsid w:val="0023641D"/>
    <w:rsid w:val="002367B5"/>
    <w:rsid w:val="00237EBD"/>
    <w:rsid w:val="002405F1"/>
    <w:rsid w:val="0024120D"/>
    <w:rsid w:val="0024230E"/>
    <w:rsid w:val="00242A9E"/>
    <w:rsid w:val="00242E3D"/>
    <w:rsid w:val="00243709"/>
    <w:rsid w:val="00243728"/>
    <w:rsid w:val="00243799"/>
    <w:rsid w:val="00245E09"/>
    <w:rsid w:val="002460CC"/>
    <w:rsid w:val="002463CA"/>
    <w:rsid w:val="00247FF3"/>
    <w:rsid w:val="00250135"/>
    <w:rsid w:val="002512D9"/>
    <w:rsid w:val="00252F6D"/>
    <w:rsid w:val="002559F2"/>
    <w:rsid w:val="002563AB"/>
    <w:rsid w:val="0025672C"/>
    <w:rsid w:val="00257561"/>
    <w:rsid w:val="0025787B"/>
    <w:rsid w:val="00260AE1"/>
    <w:rsid w:val="002612C2"/>
    <w:rsid w:val="00262B82"/>
    <w:rsid w:val="00263395"/>
    <w:rsid w:val="002637F1"/>
    <w:rsid w:val="00264470"/>
    <w:rsid w:val="0026567C"/>
    <w:rsid w:val="00267418"/>
    <w:rsid w:val="002674CD"/>
    <w:rsid w:val="00270ED1"/>
    <w:rsid w:val="00271087"/>
    <w:rsid w:val="00271E54"/>
    <w:rsid w:val="00272823"/>
    <w:rsid w:val="00272D56"/>
    <w:rsid w:val="00275197"/>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043D"/>
    <w:rsid w:val="00292A2E"/>
    <w:rsid w:val="00295073"/>
    <w:rsid w:val="00295F3F"/>
    <w:rsid w:val="002A0C6B"/>
    <w:rsid w:val="002A1061"/>
    <w:rsid w:val="002A1AE6"/>
    <w:rsid w:val="002A1BB9"/>
    <w:rsid w:val="002A2D24"/>
    <w:rsid w:val="002A45A7"/>
    <w:rsid w:val="002A5D63"/>
    <w:rsid w:val="002A6D57"/>
    <w:rsid w:val="002A72DE"/>
    <w:rsid w:val="002A7429"/>
    <w:rsid w:val="002A7F06"/>
    <w:rsid w:val="002B0673"/>
    <w:rsid w:val="002B4CEC"/>
    <w:rsid w:val="002B6186"/>
    <w:rsid w:val="002B67A8"/>
    <w:rsid w:val="002B7973"/>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D1A"/>
    <w:rsid w:val="002E1F73"/>
    <w:rsid w:val="002E58E7"/>
    <w:rsid w:val="002E59E0"/>
    <w:rsid w:val="002E6778"/>
    <w:rsid w:val="002F1033"/>
    <w:rsid w:val="002F1911"/>
    <w:rsid w:val="002F1DD4"/>
    <w:rsid w:val="002F2365"/>
    <w:rsid w:val="002F53A2"/>
    <w:rsid w:val="002F6D7A"/>
    <w:rsid w:val="002F7434"/>
    <w:rsid w:val="002F7835"/>
    <w:rsid w:val="00302FC8"/>
    <w:rsid w:val="00305656"/>
    <w:rsid w:val="003066C1"/>
    <w:rsid w:val="00306764"/>
    <w:rsid w:val="00307586"/>
    <w:rsid w:val="00310713"/>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141"/>
    <w:rsid w:val="0034399C"/>
    <w:rsid w:val="00345489"/>
    <w:rsid w:val="003454E3"/>
    <w:rsid w:val="00346613"/>
    <w:rsid w:val="0034677B"/>
    <w:rsid w:val="00346B91"/>
    <w:rsid w:val="0035047A"/>
    <w:rsid w:val="00350965"/>
    <w:rsid w:val="003518B6"/>
    <w:rsid w:val="003520F4"/>
    <w:rsid w:val="00352235"/>
    <w:rsid w:val="0035341C"/>
    <w:rsid w:val="003539FD"/>
    <w:rsid w:val="00354785"/>
    <w:rsid w:val="00354805"/>
    <w:rsid w:val="00354FD1"/>
    <w:rsid w:val="0035717E"/>
    <w:rsid w:val="00360EE5"/>
    <w:rsid w:val="00361C72"/>
    <w:rsid w:val="00363EB8"/>
    <w:rsid w:val="0036453F"/>
    <w:rsid w:val="00364D1B"/>
    <w:rsid w:val="00365870"/>
    <w:rsid w:val="00365EA0"/>
    <w:rsid w:val="00366950"/>
    <w:rsid w:val="00370ADF"/>
    <w:rsid w:val="003713A0"/>
    <w:rsid w:val="0037212E"/>
    <w:rsid w:val="00372D41"/>
    <w:rsid w:val="003735E5"/>
    <w:rsid w:val="0037381A"/>
    <w:rsid w:val="003759DE"/>
    <w:rsid w:val="003765D9"/>
    <w:rsid w:val="003807A7"/>
    <w:rsid w:val="003814A1"/>
    <w:rsid w:val="00381774"/>
    <w:rsid w:val="00381C0E"/>
    <w:rsid w:val="0038392C"/>
    <w:rsid w:val="00383DD7"/>
    <w:rsid w:val="003841F5"/>
    <w:rsid w:val="0038437D"/>
    <w:rsid w:val="003855B9"/>
    <w:rsid w:val="003859F8"/>
    <w:rsid w:val="00385B6B"/>
    <w:rsid w:val="00387365"/>
    <w:rsid w:val="00392D05"/>
    <w:rsid w:val="00397CA0"/>
    <w:rsid w:val="003A1405"/>
    <w:rsid w:val="003A610A"/>
    <w:rsid w:val="003A6C2B"/>
    <w:rsid w:val="003A788A"/>
    <w:rsid w:val="003A7ED5"/>
    <w:rsid w:val="003B0AD5"/>
    <w:rsid w:val="003B1065"/>
    <w:rsid w:val="003B1378"/>
    <w:rsid w:val="003B3F92"/>
    <w:rsid w:val="003B4694"/>
    <w:rsid w:val="003B5195"/>
    <w:rsid w:val="003B6667"/>
    <w:rsid w:val="003B75F3"/>
    <w:rsid w:val="003B7CBB"/>
    <w:rsid w:val="003C10A7"/>
    <w:rsid w:val="003C2101"/>
    <w:rsid w:val="003C32DE"/>
    <w:rsid w:val="003C4B76"/>
    <w:rsid w:val="003C4F61"/>
    <w:rsid w:val="003D1942"/>
    <w:rsid w:val="003D1C04"/>
    <w:rsid w:val="003D1E97"/>
    <w:rsid w:val="003D3BFD"/>
    <w:rsid w:val="003D413E"/>
    <w:rsid w:val="003D43F2"/>
    <w:rsid w:val="003D450C"/>
    <w:rsid w:val="003E174C"/>
    <w:rsid w:val="003E177A"/>
    <w:rsid w:val="003E2683"/>
    <w:rsid w:val="003E2EB9"/>
    <w:rsid w:val="003E55F0"/>
    <w:rsid w:val="003E656F"/>
    <w:rsid w:val="003F45E8"/>
    <w:rsid w:val="003F58A2"/>
    <w:rsid w:val="003F5A3E"/>
    <w:rsid w:val="003F6F1C"/>
    <w:rsid w:val="00400303"/>
    <w:rsid w:val="00400332"/>
    <w:rsid w:val="00400527"/>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3EDD"/>
    <w:rsid w:val="004254DE"/>
    <w:rsid w:val="0042578A"/>
    <w:rsid w:val="00426D0A"/>
    <w:rsid w:val="00433611"/>
    <w:rsid w:val="00435057"/>
    <w:rsid w:val="00436540"/>
    <w:rsid w:val="004367CA"/>
    <w:rsid w:val="00436B48"/>
    <w:rsid w:val="00443C15"/>
    <w:rsid w:val="00443E2A"/>
    <w:rsid w:val="0044641E"/>
    <w:rsid w:val="004511B2"/>
    <w:rsid w:val="004512F0"/>
    <w:rsid w:val="00451512"/>
    <w:rsid w:val="00451E8E"/>
    <w:rsid w:val="00453284"/>
    <w:rsid w:val="00456C7B"/>
    <w:rsid w:val="00457255"/>
    <w:rsid w:val="00457E7D"/>
    <w:rsid w:val="00461D18"/>
    <w:rsid w:val="004627E8"/>
    <w:rsid w:val="00466574"/>
    <w:rsid w:val="0046717E"/>
    <w:rsid w:val="00467214"/>
    <w:rsid w:val="00470C29"/>
    <w:rsid w:val="00471D28"/>
    <w:rsid w:val="00472A46"/>
    <w:rsid w:val="004730D7"/>
    <w:rsid w:val="00473197"/>
    <w:rsid w:val="00473C2C"/>
    <w:rsid w:val="0047608F"/>
    <w:rsid w:val="0048063B"/>
    <w:rsid w:val="00481670"/>
    <w:rsid w:val="00481DAB"/>
    <w:rsid w:val="004841E9"/>
    <w:rsid w:val="00484489"/>
    <w:rsid w:val="0048631F"/>
    <w:rsid w:val="004877E9"/>
    <w:rsid w:val="004879E9"/>
    <w:rsid w:val="00487E1A"/>
    <w:rsid w:val="00491373"/>
    <w:rsid w:val="004934E3"/>
    <w:rsid w:val="0049422A"/>
    <w:rsid w:val="00495192"/>
    <w:rsid w:val="00495D0C"/>
    <w:rsid w:val="004978AD"/>
    <w:rsid w:val="004A197A"/>
    <w:rsid w:val="004A1E5E"/>
    <w:rsid w:val="004A2662"/>
    <w:rsid w:val="004A2C5C"/>
    <w:rsid w:val="004A3ECF"/>
    <w:rsid w:val="004A7922"/>
    <w:rsid w:val="004A7CF4"/>
    <w:rsid w:val="004B0294"/>
    <w:rsid w:val="004B0A5B"/>
    <w:rsid w:val="004B0C43"/>
    <w:rsid w:val="004B1FA9"/>
    <w:rsid w:val="004B2252"/>
    <w:rsid w:val="004B71D0"/>
    <w:rsid w:val="004C0417"/>
    <w:rsid w:val="004C0899"/>
    <w:rsid w:val="004C34F7"/>
    <w:rsid w:val="004C584C"/>
    <w:rsid w:val="004C64C8"/>
    <w:rsid w:val="004D18B9"/>
    <w:rsid w:val="004D23DD"/>
    <w:rsid w:val="004D26C9"/>
    <w:rsid w:val="004D318D"/>
    <w:rsid w:val="004D7F85"/>
    <w:rsid w:val="004E1FD4"/>
    <w:rsid w:val="004E270B"/>
    <w:rsid w:val="004E3CD9"/>
    <w:rsid w:val="004F0451"/>
    <w:rsid w:val="004F2773"/>
    <w:rsid w:val="004F2F14"/>
    <w:rsid w:val="004F4984"/>
    <w:rsid w:val="004F64BE"/>
    <w:rsid w:val="004F66B4"/>
    <w:rsid w:val="004F71A3"/>
    <w:rsid w:val="00500C26"/>
    <w:rsid w:val="00501B71"/>
    <w:rsid w:val="005037E3"/>
    <w:rsid w:val="00504525"/>
    <w:rsid w:val="00505DF6"/>
    <w:rsid w:val="005114D0"/>
    <w:rsid w:val="00511805"/>
    <w:rsid w:val="00511A7A"/>
    <w:rsid w:val="00511F70"/>
    <w:rsid w:val="0051517C"/>
    <w:rsid w:val="00517249"/>
    <w:rsid w:val="00517E52"/>
    <w:rsid w:val="0052365C"/>
    <w:rsid w:val="005247B1"/>
    <w:rsid w:val="005253AF"/>
    <w:rsid w:val="005278F4"/>
    <w:rsid w:val="0053095C"/>
    <w:rsid w:val="00531EE6"/>
    <w:rsid w:val="00534112"/>
    <w:rsid w:val="00541F23"/>
    <w:rsid w:val="0054301F"/>
    <w:rsid w:val="00543950"/>
    <w:rsid w:val="0054405C"/>
    <w:rsid w:val="005448B0"/>
    <w:rsid w:val="00544AA6"/>
    <w:rsid w:val="0054585A"/>
    <w:rsid w:val="00545CC5"/>
    <w:rsid w:val="00550098"/>
    <w:rsid w:val="00552747"/>
    <w:rsid w:val="005537F8"/>
    <w:rsid w:val="005544EC"/>
    <w:rsid w:val="00554FBA"/>
    <w:rsid w:val="0055581E"/>
    <w:rsid w:val="005561D6"/>
    <w:rsid w:val="00560F5D"/>
    <w:rsid w:val="005622A2"/>
    <w:rsid w:val="00564137"/>
    <w:rsid w:val="0056479C"/>
    <w:rsid w:val="00565AA8"/>
    <w:rsid w:val="00567BEB"/>
    <w:rsid w:val="0057091C"/>
    <w:rsid w:val="00571BFE"/>
    <w:rsid w:val="00571EF4"/>
    <w:rsid w:val="00571F23"/>
    <w:rsid w:val="00573947"/>
    <w:rsid w:val="00573D82"/>
    <w:rsid w:val="005759BE"/>
    <w:rsid w:val="005767D3"/>
    <w:rsid w:val="0057683C"/>
    <w:rsid w:val="00576CCE"/>
    <w:rsid w:val="00577217"/>
    <w:rsid w:val="00580008"/>
    <w:rsid w:val="00580217"/>
    <w:rsid w:val="0058067E"/>
    <w:rsid w:val="00581CAD"/>
    <w:rsid w:val="005832A0"/>
    <w:rsid w:val="00583517"/>
    <w:rsid w:val="005848D3"/>
    <w:rsid w:val="005849B1"/>
    <w:rsid w:val="00586287"/>
    <w:rsid w:val="005870DE"/>
    <w:rsid w:val="005905AB"/>
    <w:rsid w:val="005939D4"/>
    <w:rsid w:val="00594543"/>
    <w:rsid w:val="00594D8F"/>
    <w:rsid w:val="00594E16"/>
    <w:rsid w:val="0059560F"/>
    <w:rsid w:val="005A0248"/>
    <w:rsid w:val="005A061C"/>
    <w:rsid w:val="005A37C4"/>
    <w:rsid w:val="005A4818"/>
    <w:rsid w:val="005A48B2"/>
    <w:rsid w:val="005A5911"/>
    <w:rsid w:val="005A6C56"/>
    <w:rsid w:val="005A6E9F"/>
    <w:rsid w:val="005A790C"/>
    <w:rsid w:val="005B1DDE"/>
    <w:rsid w:val="005B21ED"/>
    <w:rsid w:val="005B3F61"/>
    <w:rsid w:val="005B45E0"/>
    <w:rsid w:val="005B5657"/>
    <w:rsid w:val="005B685C"/>
    <w:rsid w:val="005B7D44"/>
    <w:rsid w:val="005C03A5"/>
    <w:rsid w:val="005C063B"/>
    <w:rsid w:val="005C1795"/>
    <w:rsid w:val="005C3A98"/>
    <w:rsid w:val="005C4A8B"/>
    <w:rsid w:val="005C587B"/>
    <w:rsid w:val="005C7053"/>
    <w:rsid w:val="005D135E"/>
    <w:rsid w:val="005D1479"/>
    <w:rsid w:val="005D1E8C"/>
    <w:rsid w:val="005D1FDA"/>
    <w:rsid w:val="005D39A6"/>
    <w:rsid w:val="005D4568"/>
    <w:rsid w:val="005D5861"/>
    <w:rsid w:val="005D7F9B"/>
    <w:rsid w:val="005E0685"/>
    <w:rsid w:val="005E0B93"/>
    <w:rsid w:val="005E2444"/>
    <w:rsid w:val="005E30D7"/>
    <w:rsid w:val="005E5275"/>
    <w:rsid w:val="005E6090"/>
    <w:rsid w:val="005E755A"/>
    <w:rsid w:val="005F1700"/>
    <w:rsid w:val="005F189A"/>
    <w:rsid w:val="005F3308"/>
    <w:rsid w:val="005F5661"/>
    <w:rsid w:val="005F6F84"/>
    <w:rsid w:val="006006E9"/>
    <w:rsid w:val="00603E19"/>
    <w:rsid w:val="00606D3E"/>
    <w:rsid w:val="00607C06"/>
    <w:rsid w:val="0061005F"/>
    <w:rsid w:val="0061033B"/>
    <w:rsid w:val="00610EDE"/>
    <w:rsid w:val="006116EE"/>
    <w:rsid w:val="00612FF9"/>
    <w:rsid w:val="0061406A"/>
    <w:rsid w:val="00614D5E"/>
    <w:rsid w:val="006172F8"/>
    <w:rsid w:val="00622058"/>
    <w:rsid w:val="00622297"/>
    <w:rsid w:val="00622322"/>
    <w:rsid w:val="006232DB"/>
    <w:rsid w:val="0062720C"/>
    <w:rsid w:val="00632848"/>
    <w:rsid w:val="0063514B"/>
    <w:rsid w:val="006355FB"/>
    <w:rsid w:val="0063735C"/>
    <w:rsid w:val="00641B99"/>
    <w:rsid w:val="006444A6"/>
    <w:rsid w:val="00644728"/>
    <w:rsid w:val="0064498C"/>
    <w:rsid w:val="00645079"/>
    <w:rsid w:val="00645097"/>
    <w:rsid w:val="00650B10"/>
    <w:rsid w:val="00651112"/>
    <w:rsid w:val="00652937"/>
    <w:rsid w:val="0065339A"/>
    <w:rsid w:val="0065409B"/>
    <w:rsid w:val="006541D7"/>
    <w:rsid w:val="00654C72"/>
    <w:rsid w:val="00655C1B"/>
    <w:rsid w:val="00656246"/>
    <w:rsid w:val="006564B3"/>
    <w:rsid w:val="006569A1"/>
    <w:rsid w:val="00657338"/>
    <w:rsid w:val="00662447"/>
    <w:rsid w:val="00662E06"/>
    <w:rsid w:val="006631A2"/>
    <w:rsid w:val="00663489"/>
    <w:rsid w:val="00664475"/>
    <w:rsid w:val="00667894"/>
    <w:rsid w:val="00667DC6"/>
    <w:rsid w:val="006737EF"/>
    <w:rsid w:val="006746C7"/>
    <w:rsid w:val="00674D3E"/>
    <w:rsid w:val="00675536"/>
    <w:rsid w:val="00681AB2"/>
    <w:rsid w:val="00683F78"/>
    <w:rsid w:val="006850CD"/>
    <w:rsid w:val="00690DC1"/>
    <w:rsid w:val="00691755"/>
    <w:rsid w:val="00691F65"/>
    <w:rsid w:val="00692364"/>
    <w:rsid w:val="00692A34"/>
    <w:rsid w:val="0069340D"/>
    <w:rsid w:val="006941EC"/>
    <w:rsid w:val="00695B61"/>
    <w:rsid w:val="00695F60"/>
    <w:rsid w:val="00696EC5"/>
    <w:rsid w:val="006A0A0E"/>
    <w:rsid w:val="006A229D"/>
    <w:rsid w:val="006A58B2"/>
    <w:rsid w:val="006A5991"/>
    <w:rsid w:val="006A6C3E"/>
    <w:rsid w:val="006A7763"/>
    <w:rsid w:val="006A7A7B"/>
    <w:rsid w:val="006B095B"/>
    <w:rsid w:val="006B25FB"/>
    <w:rsid w:val="006B680A"/>
    <w:rsid w:val="006C0604"/>
    <w:rsid w:val="006C0888"/>
    <w:rsid w:val="006C0DBF"/>
    <w:rsid w:val="006C0E99"/>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0180"/>
    <w:rsid w:val="006E1740"/>
    <w:rsid w:val="006E3467"/>
    <w:rsid w:val="006E4F67"/>
    <w:rsid w:val="006E640B"/>
    <w:rsid w:val="006E65AD"/>
    <w:rsid w:val="006E6E10"/>
    <w:rsid w:val="006E7C69"/>
    <w:rsid w:val="006F0B7A"/>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A9F"/>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4927"/>
    <w:rsid w:val="00755024"/>
    <w:rsid w:val="00755C49"/>
    <w:rsid w:val="00755E5D"/>
    <w:rsid w:val="00760771"/>
    <w:rsid w:val="0076182C"/>
    <w:rsid w:val="007644D5"/>
    <w:rsid w:val="0076510D"/>
    <w:rsid w:val="00765C99"/>
    <w:rsid w:val="007703CA"/>
    <w:rsid w:val="00770762"/>
    <w:rsid w:val="00770A4D"/>
    <w:rsid w:val="007726C8"/>
    <w:rsid w:val="007763C8"/>
    <w:rsid w:val="007773CA"/>
    <w:rsid w:val="0078001F"/>
    <w:rsid w:val="0078032A"/>
    <w:rsid w:val="0078065D"/>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0CA"/>
    <w:rsid w:val="007B2E22"/>
    <w:rsid w:val="007B3943"/>
    <w:rsid w:val="007B3944"/>
    <w:rsid w:val="007B48ED"/>
    <w:rsid w:val="007B71E6"/>
    <w:rsid w:val="007B78E9"/>
    <w:rsid w:val="007C1BAA"/>
    <w:rsid w:val="007C224B"/>
    <w:rsid w:val="007C6188"/>
    <w:rsid w:val="007C7019"/>
    <w:rsid w:val="007C71ED"/>
    <w:rsid w:val="007C7FB9"/>
    <w:rsid w:val="007C7FE6"/>
    <w:rsid w:val="007D07A1"/>
    <w:rsid w:val="007D1C96"/>
    <w:rsid w:val="007D3DE0"/>
    <w:rsid w:val="007E1364"/>
    <w:rsid w:val="007E1E76"/>
    <w:rsid w:val="007E3827"/>
    <w:rsid w:val="007E4C5F"/>
    <w:rsid w:val="007E608F"/>
    <w:rsid w:val="007E6D97"/>
    <w:rsid w:val="007E6FDB"/>
    <w:rsid w:val="007F01F6"/>
    <w:rsid w:val="007F2188"/>
    <w:rsid w:val="007F3513"/>
    <w:rsid w:val="007F5B53"/>
    <w:rsid w:val="007F6136"/>
    <w:rsid w:val="00805D67"/>
    <w:rsid w:val="00806548"/>
    <w:rsid w:val="00806D41"/>
    <w:rsid w:val="00811E39"/>
    <w:rsid w:val="00811F4A"/>
    <w:rsid w:val="00812A1C"/>
    <w:rsid w:val="00813CA0"/>
    <w:rsid w:val="00813DEA"/>
    <w:rsid w:val="008141DD"/>
    <w:rsid w:val="008149A4"/>
    <w:rsid w:val="008149EB"/>
    <w:rsid w:val="008154D7"/>
    <w:rsid w:val="00816058"/>
    <w:rsid w:val="00816BD1"/>
    <w:rsid w:val="00817CB3"/>
    <w:rsid w:val="0082145D"/>
    <w:rsid w:val="00821505"/>
    <w:rsid w:val="008216D2"/>
    <w:rsid w:val="00821BC1"/>
    <w:rsid w:val="00823F45"/>
    <w:rsid w:val="00825073"/>
    <w:rsid w:val="0082567F"/>
    <w:rsid w:val="008256DD"/>
    <w:rsid w:val="0082639E"/>
    <w:rsid w:val="00826C0F"/>
    <w:rsid w:val="00827F41"/>
    <w:rsid w:val="008330F3"/>
    <w:rsid w:val="00833230"/>
    <w:rsid w:val="00834881"/>
    <w:rsid w:val="00834911"/>
    <w:rsid w:val="00834C43"/>
    <w:rsid w:val="008359AB"/>
    <w:rsid w:val="00836015"/>
    <w:rsid w:val="00837971"/>
    <w:rsid w:val="00837A27"/>
    <w:rsid w:val="008401BA"/>
    <w:rsid w:val="00840213"/>
    <w:rsid w:val="00841563"/>
    <w:rsid w:val="00842765"/>
    <w:rsid w:val="00843D05"/>
    <w:rsid w:val="00844F90"/>
    <w:rsid w:val="008510D2"/>
    <w:rsid w:val="00851C18"/>
    <w:rsid w:val="008534A6"/>
    <w:rsid w:val="0085420E"/>
    <w:rsid w:val="00854E11"/>
    <w:rsid w:val="00855F5E"/>
    <w:rsid w:val="00856533"/>
    <w:rsid w:val="00856A7C"/>
    <w:rsid w:val="00857CD9"/>
    <w:rsid w:val="00860EB7"/>
    <w:rsid w:val="00861C42"/>
    <w:rsid w:val="00862C3C"/>
    <w:rsid w:val="008647CB"/>
    <w:rsid w:val="0086593A"/>
    <w:rsid w:val="00865DE7"/>
    <w:rsid w:val="008676F4"/>
    <w:rsid w:val="00867F93"/>
    <w:rsid w:val="00870425"/>
    <w:rsid w:val="00870C7B"/>
    <w:rsid w:val="00872BC2"/>
    <w:rsid w:val="00874F88"/>
    <w:rsid w:val="0087530C"/>
    <w:rsid w:val="0087590F"/>
    <w:rsid w:val="008766E2"/>
    <w:rsid w:val="00881EB2"/>
    <w:rsid w:val="0088363F"/>
    <w:rsid w:val="00883A59"/>
    <w:rsid w:val="00884059"/>
    <w:rsid w:val="00884907"/>
    <w:rsid w:val="008873E7"/>
    <w:rsid w:val="00887DDF"/>
    <w:rsid w:val="00887F0E"/>
    <w:rsid w:val="00890680"/>
    <w:rsid w:val="00890EBF"/>
    <w:rsid w:val="00891641"/>
    <w:rsid w:val="00891ED5"/>
    <w:rsid w:val="0089214F"/>
    <w:rsid w:val="00892F01"/>
    <w:rsid w:val="00893DB2"/>
    <w:rsid w:val="008943EF"/>
    <w:rsid w:val="00895710"/>
    <w:rsid w:val="0089634D"/>
    <w:rsid w:val="00896AEF"/>
    <w:rsid w:val="0089799F"/>
    <w:rsid w:val="008A287C"/>
    <w:rsid w:val="008A2DA6"/>
    <w:rsid w:val="008A4128"/>
    <w:rsid w:val="008A45E8"/>
    <w:rsid w:val="008A4B41"/>
    <w:rsid w:val="008A55F1"/>
    <w:rsid w:val="008A6193"/>
    <w:rsid w:val="008A7D02"/>
    <w:rsid w:val="008B0A6B"/>
    <w:rsid w:val="008B2F8D"/>
    <w:rsid w:val="008C02AB"/>
    <w:rsid w:val="008C122F"/>
    <w:rsid w:val="008C323E"/>
    <w:rsid w:val="008C4B47"/>
    <w:rsid w:val="008C4B77"/>
    <w:rsid w:val="008C4BA7"/>
    <w:rsid w:val="008C4EAB"/>
    <w:rsid w:val="008C57B7"/>
    <w:rsid w:val="008C6F16"/>
    <w:rsid w:val="008D0CA7"/>
    <w:rsid w:val="008D1C38"/>
    <w:rsid w:val="008D3C78"/>
    <w:rsid w:val="008D3F5E"/>
    <w:rsid w:val="008D4EF3"/>
    <w:rsid w:val="008D5769"/>
    <w:rsid w:val="008D5C33"/>
    <w:rsid w:val="008D6E9F"/>
    <w:rsid w:val="008E0528"/>
    <w:rsid w:val="008E0B41"/>
    <w:rsid w:val="008E1BC8"/>
    <w:rsid w:val="008E5A67"/>
    <w:rsid w:val="008E5F80"/>
    <w:rsid w:val="008E6A4F"/>
    <w:rsid w:val="008E7481"/>
    <w:rsid w:val="008E7B67"/>
    <w:rsid w:val="008F00C3"/>
    <w:rsid w:val="008F160E"/>
    <w:rsid w:val="008F235C"/>
    <w:rsid w:val="008F3F28"/>
    <w:rsid w:val="008F6073"/>
    <w:rsid w:val="008F6F2D"/>
    <w:rsid w:val="008F7C4D"/>
    <w:rsid w:val="00900D66"/>
    <w:rsid w:val="00900FE2"/>
    <w:rsid w:val="0090202E"/>
    <w:rsid w:val="009023C3"/>
    <w:rsid w:val="00904DCA"/>
    <w:rsid w:val="0090681C"/>
    <w:rsid w:val="00906B22"/>
    <w:rsid w:val="00907970"/>
    <w:rsid w:val="009079EF"/>
    <w:rsid w:val="009109CF"/>
    <w:rsid w:val="0091152D"/>
    <w:rsid w:val="009122C2"/>
    <w:rsid w:val="00913011"/>
    <w:rsid w:val="00914569"/>
    <w:rsid w:val="0091552A"/>
    <w:rsid w:val="00917360"/>
    <w:rsid w:val="00917BD3"/>
    <w:rsid w:val="00921FE4"/>
    <w:rsid w:val="00924585"/>
    <w:rsid w:val="00924B88"/>
    <w:rsid w:val="00927462"/>
    <w:rsid w:val="00927A43"/>
    <w:rsid w:val="00927EF3"/>
    <w:rsid w:val="00931071"/>
    <w:rsid w:val="009326DE"/>
    <w:rsid w:val="00933AD9"/>
    <w:rsid w:val="00935813"/>
    <w:rsid w:val="0093623D"/>
    <w:rsid w:val="00937FF7"/>
    <w:rsid w:val="00941794"/>
    <w:rsid w:val="00941A19"/>
    <w:rsid w:val="009437CB"/>
    <w:rsid w:val="009456BF"/>
    <w:rsid w:val="00945D38"/>
    <w:rsid w:val="00947BC3"/>
    <w:rsid w:val="00947D81"/>
    <w:rsid w:val="0095017B"/>
    <w:rsid w:val="00953E5B"/>
    <w:rsid w:val="00953F86"/>
    <w:rsid w:val="00954144"/>
    <w:rsid w:val="009548C9"/>
    <w:rsid w:val="00954994"/>
    <w:rsid w:val="00956E57"/>
    <w:rsid w:val="00956E98"/>
    <w:rsid w:val="00961841"/>
    <w:rsid w:val="00961E47"/>
    <w:rsid w:val="00961F48"/>
    <w:rsid w:val="00962A00"/>
    <w:rsid w:val="00963691"/>
    <w:rsid w:val="009636B8"/>
    <w:rsid w:val="0096388C"/>
    <w:rsid w:val="009639EB"/>
    <w:rsid w:val="00963BEB"/>
    <w:rsid w:val="00964855"/>
    <w:rsid w:val="00965413"/>
    <w:rsid w:val="009656B7"/>
    <w:rsid w:val="009703FD"/>
    <w:rsid w:val="0097045E"/>
    <w:rsid w:val="0097082B"/>
    <w:rsid w:val="009711B7"/>
    <w:rsid w:val="00971262"/>
    <w:rsid w:val="00972B52"/>
    <w:rsid w:val="00973504"/>
    <w:rsid w:val="00973C02"/>
    <w:rsid w:val="0097534A"/>
    <w:rsid w:val="009753F4"/>
    <w:rsid w:val="00975D60"/>
    <w:rsid w:val="0097658A"/>
    <w:rsid w:val="00976C53"/>
    <w:rsid w:val="00977033"/>
    <w:rsid w:val="00982C23"/>
    <w:rsid w:val="00983712"/>
    <w:rsid w:val="00987587"/>
    <w:rsid w:val="00990CC3"/>
    <w:rsid w:val="00992011"/>
    <w:rsid w:val="0099291F"/>
    <w:rsid w:val="0099297F"/>
    <w:rsid w:val="00992B3A"/>
    <w:rsid w:val="0099443E"/>
    <w:rsid w:val="00995254"/>
    <w:rsid w:val="0099614F"/>
    <w:rsid w:val="00997D0D"/>
    <w:rsid w:val="009A72A6"/>
    <w:rsid w:val="009B107F"/>
    <w:rsid w:val="009B3C13"/>
    <w:rsid w:val="009B4E47"/>
    <w:rsid w:val="009B67EC"/>
    <w:rsid w:val="009B6F53"/>
    <w:rsid w:val="009B7273"/>
    <w:rsid w:val="009B7954"/>
    <w:rsid w:val="009C2092"/>
    <w:rsid w:val="009C425B"/>
    <w:rsid w:val="009C4CEA"/>
    <w:rsid w:val="009C5ACA"/>
    <w:rsid w:val="009C60C5"/>
    <w:rsid w:val="009C6535"/>
    <w:rsid w:val="009C6ED9"/>
    <w:rsid w:val="009D0914"/>
    <w:rsid w:val="009D10A2"/>
    <w:rsid w:val="009D1476"/>
    <w:rsid w:val="009D333C"/>
    <w:rsid w:val="009D3DFF"/>
    <w:rsid w:val="009D4816"/>
    <w:rsid w:val="009D5922"/>
    <w:rsid w:val="009D5BA2"/>
    <w:rsid w:val="009D5F10"/>
    <w:rsid w:val="009E0AE3"/>
    <w:rsid w:val="009E1EA9"/>
    <w:rsid w:val="009E4CA2"/>
    <w:rsid w:val="009E6067"/>
    <w:rsid w:val="009E6096"/>
    <w:rsid w:val="009E661B"/>
    <w:rsid w:val="009E6C50"/>
    <w:rsid w:val="009F3FFD"/>
    <w:rsid w:val="009F4743"/>
    <w:rsid w:val="009F4859"/>
    <w:rsid w:val="009F5CB7"/>
    <w:rsid w:val="009F5EC9"/>
    <w:rsid w:val="009F6392"/>
    <w:rsid w:val="009F69E4"/>
    <w:rsid w:val="009F765A"/>
    <w:rsid w:val="00A014BE"/>
    <w:rsid w:val="00A016B0"/>
    <w:rsid w:val="00A02429"/>
    <w:rsid w:val="00A02ABA"/>
    <w:rsid w:val="00A04597"/>
    <w:rsid w:val="00A04881"/>
    <w:rsid w:val="00A07C24"/>
    <w:rsid w:val="00A07E25"/>
    <w:rsid w:val="00A1060F"/>
    <w:rsid w:val="00A11100"/>
    <w:rsid w:val="00A1206D"/>
    <w:rsid w:val="00A1386E"/>
    <w:rsid w:val="00A154D6"/>
    <w:rsid w:val="00A15DCE"/>
    <w:rsid w:val="00A161F6"/>
    <w:rsid w:val="00A1664E"/>
    <w:rsid w:val="00A20005"/>
    <w:rsid w:val="00A21D92"/>
    <w:rsid w:val="00A22881"/>
    <w:rsid w:val="00A23054"/>
    <w:rsid w:val="00A2319F"/>
    <w:rsid w:val="00A23D3D"/>
    <w:rsid w:val="00A2459C"/>
    <w:rsid w:val="00A2631B"/>
    <w:rsid w:val="00A26A91"/>
    <w:rsid w:val="00A276D3"/>
    <w:rsid w:val="00A33981"/>
    <w:rsid w:val="00A34BB8"/>
    <w:rsid w:val="00A34BD1"/>
    <w:rsid w:val="00A406DB"/>
    <w:rsid w:val="00A41DCD"/>
    <w:rsid w:val="00A41F28"/>
    <w:rsid w:val="00A43CAF"/>
    <w:rsid w:val="00A45848"/>
    <w:rsid w:val="00A50AFB"/>
    <w:rsid w:val="00A51E4C"/>
    <w:rsid w:val="00A55359"/>
    <w:rsid w:val="00A5623A"/>
    <w:rsid w:val="00A564A1"/>
    <w:rsid w:val="00A564B1"/>
    <w:rsid w:val="00A57943"/>
    <w:rsid w:val="00A60D7F"/>
    <w:rsid w:val="00A627CC"/>
    <w:rsid w:val="00A63019"/>
    <w:rsid w:val="00A636D7"/>
    <w:rsid w:val="00A63A10"/>
    <w:rsid w:val="00A6604A"/>
    <w:rsid w:val="00A664DA"/>
    <w:rsid w:val="00A66B3B"/>
    <w:rsid w:val="00A675BD"/>
    <w:rsid w:val="00A70375"/>
    <w:rsid w:val="00A71A25"/>
    <w:rsid w:val="00A721BB"/>
    <w:rsid w:val="00A7317A"/>
    <w:rsid w:val="00A740AA"/>
    <w:rsid w:val="00A74261"/>
    <w:rsid w:val="00A759A1"/>
    <w:rsid w:val="00A77599"/>
    <w:rsid w:val="00A77822"/>
    <w:rsid w:val="00A804E5"/>
    <w:rsid w:val="00A81785"/>
    <w:rsid w:val="00A81DCC"/>
    <w:rsid w:val="00A8202E"/>
    <w:rsid w:val="00A832ED"/>
    <w:rsid w:val="00A84364"/>
    <w:rsid w:val="00A85710"/>
    <w:rsid w:val="00A86FA7"/>
    <w:rsid w:val="00A87A99"/>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156D"/>
    <w:rsid w:val="00AC21DA"/>
    <w:rsid w:val="00AC34D1"/>
    <w:rsid w:val="00AC35EA"/>
    <w:rsid w:val="00AC3D25"/>
    <w:rsid w:val="00AC7921"/>
    <w:rsid w:val="00AC7A74"/>
    <w:rsid w:val="00AC7DF1"/>
    <w:rsid w:val="00AD1990"/>
    <w:rsid w:val="00AD2168"/>
    <w:rsid w:val="00AD39C3"/>
    <w:rsid w:val="00AD4DB8"/>
    <w:rsid w:val="00AD7ABF"/>
    <w:rsid w:val="00AE0DA8"/>
    <w:rsid w:val="00AE0DBD"/>
    <w:rsid w:val="00AE1EE5"/>
    <w:rsid w:val="00AE1FF3"/>
    <w:rsid w:val="00AE2DC3"/>
    <w:rsid w:val="00AE2FC9"/>
    <w:rsid w:val="00AE54D6"/>
    <w:rsid w:val="00AF06E1"/>
    <w:rsid w:val="00AF30CF"/>
    <w:rsid w:val="00AF4A21"/>
    <w:rsid w:val="00AF575B"/>
    <w:rsid w:val="00AF6A19"/>
    <w:rsid w:val="00B0054F"/>
    <w:rsid w:val="00B00909"/>
    <w:rsid w:val="00B00A78"/>
    <w:rsid w:val="00B05625"/>
    <w:rsid w:val="00B07436"/>
    <w:rsid w:val="00B07699"/>
    <w:rsid w:val="00B07795"/>
    <w:rsid w:val="00B07927"/>
    <w:rsid w:val="00B135D6"/>
    <w:rsid w:val="00B13A53"/>
    <w:rsid w:val="00B13F94"/>
    <w:rsid w:val="00B157AA"/>
    <w:rsid w:val="00B21EDB"/>
    <w:rsid w:val="00B22BEB"/>
    <w:rsid w:val="00B243B6"/>
    <w:rsid w:val="00B24AC1"/>
    <w:rsid w:val="00B25ED8"/>
    <w:rsid w:val="00B27107"/>
    <w:rsid w:val="00B275BC"/>
    <w:rsid w:val="00B31FD9"/>
    <w:rsid w:val="00B3320F"/>
    <w:rsid w:val="00B34480"/>
    <w:rsid w:val="00B362C4"/>
    <w:rsid w:val="00B36D09"/>
    <w:rsid w:val="00B41056"/>
    <w:rsid w:val="00B4149D"/>
    <w:rsid w:val="00B45AA9"/>
    <w:rsid w:val="00B4781F"/>
    <w:rsid w:val="00B513F7"/>
    <w:rsid w:val="00B52686"/>
    <w:rsid w:val="00B52716"/>
    <w:rsid w:val="00B53C73"/>
    <w:rsid w:val="00B53CD0"/>
    <w:rsid w:val="00B544FD"/>
    <w:rsid w:val="00B56E01"/>
    <w:rsid w:val="00B57E11"/>
    <w:rsid w:val="00B60311"/>
    <w:rsid w:val="00B618F8"/>
    <w:rsid w:val="00B61F0B"/>
    <w:rsid w:val="00B6364D"/>
    <w:rsid w:val="00B6367A"/>
    <w:rsid w:val="00B70692"/>
    <w:rsid w:val="00B75733"/>
    <w:rsid w:val="00B75775"/>
    <w:rsid w:val="00B7588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51E2"/>
    <w:rsid w:val="00BA7A18"/>
    <w:rsid w:val="00BB01AE"/>
    <w:rsid w:val="00BB21D7"/>
    <w:rsid w:val="00BB337C"/>
    <w:rsid w:val="00BB3E80"/>
    <w:rsid w:val="00BB4803"/>
    <w:rsid w:val="00BB7D6F"/>
    <w:rsid w:val="00BC2C8D"/>
    <w:rsid w:val="00BC7149"/>
    <w:rsid w:val="00BC75E5"/>
    <w:rsid w:val="00BD0552"/>
    <w:rsid w:val="00BD1033"/>
    <w:rsid w:val="00BD1F70"/>
    <w:rsid w:val="00BD3B95"/>
    <w:rsid w:val="00BD65AB"/>
    <w:rsid w:val="00BD7963"/>
    <w:rsid w:val="00BE2417"/>
    <w:rsid w:val="00BE570B"/>
    <w:rsid w:val="00BE67BE"/>
    <w:rsid w:val="00BE7C69"/>
    <w:rsid w:val="00BF0080"/>
    <w:rsid w:val="00BF174A"/>
    <w:rsid w:val="00BF3062"/>
    <w:rsid w:val="00BF54B6"/>
    <w:rsid w:val="00BF688C"/>
    <w:rsid w:val="00BF786A"/>
    <w:rsid w:val="00C03751"/>
    <w:rsid w:val="00C0449A"/>
    <w:rsid w:val="00C06927"/>
    <w:rsid w:val="00C06F4C"/>
    <w:rsid w:val="00C07CFD"/>
    <w:rsid w:val="00C13438"/>
    <w:rsid w:val="00C1351E"/>
    <w:rsid w:val="00C13F00"/>
    <w:rsid w:val="00C14113"/>
    <w:rsid w:val="00C15BC6"/>
    <w:rsid w:val="00C20540"/>
    <w:rsid w:val="00C21A2F"/>
    <w:rsid w:val="00C21EE5"/>
    <w:rsid w:val="00C22092"/>
    <w:rsid w:val="00C2248A"/>
    <w:rsid w:val="00C22DE6"/>
    <w:rsid w:val="00C230FE"/>
    <w:rsid w:val="00C248A4"/>
    <w:rsid w:val="00C24C89"/>
    <w:rsid w:val="00C251C9"/>
    <w:rsid w:val="00C25E4C"/>
    <w:rsid w:val="00C26BA9"/>
    <w:rsid w:val="00C278ED"/>
    <w:rsid w:val="00C30493"/>
    <w:rsid w:val="00C304FF"/>
    <w:rsid w:val="00C31EAF"/>
    <w:rsid w:val="00C3232E"/>
    <w:rsid w:val="00C346DC"/>
    <w:rsid w:val="00C37573"/>
    <w:rsid w:val="00C40126"/>
    <w:rsid w:val="00C40DFE"/>
    <w:rsid w:val="00C41A36"/>
    <w:rsid w:val="00C42935"/>
    <w:rsid w:val="00C4357A"/>
    <w:rsid w:val="00C4426B"/>
    <w:rsid w:val="00C46011"/>
    <w:rsid w:val="00C51733"/>
    <w:rsid w:val="00C521B8"/>
    <w:rsid w:val="00C523D3"/>
    <w:rsid w:val="00C52E5F"/>
    <w:rsid w:val="00C53F88"/>
    <w:rsid w:val="00C55586"/>
    <w:rsid w:val="00C5592D"/>
    <w:rsid w:val="00C55BEB"/>
    <w:rsid w:val="00C571CC"/>
    <w:rsid w:val="00C579BD"/>
    <w:rsid w:val="00C62234"/>
    <w:rsid w:val="00C66914"/>
    <w:rsid w:val="00C67F9D"/>
    <w:rsid w:val="00C7143E"/>
    <w:rsid w:val="00C742B1"/>
    <w:rsid w:val="00C74D4B"/>
    <w:rsid w:val="00C76E13"/>
    <w:rsid w:val="00C7749B"/>
    <w:rsid w:val="00C77884"/>
    <w:rsid w:val="00C80621"/>
    <w:rsid w:val="00C81565"/>
    <w:rsid w:val="00C8382F"/>
    <w:rsid w:val="00C83C82"/>
    <w:rsid w:val="00C861CC"/>
    <w:rsid w:val="00C8751A"/>
    <w:rsid w:val="00C87538"/>
    <w:rsid w:val="00C925A8"/>
    <w:rsid w:val="00C92DC3"/>
    <w:rsid w:val="00C93CE9"/>
    <w:rsid w:val="00C94A40"/>
    <w:rsid w:val="00CA1BDA"/>
    <w:rsid w:val="00CA20F6"/>
    <w:rsid w:val="00CA24E7"/>
    <w:rsid w:val="00CA3A0A"/>
    <w:rsid w:val="00CA3B14"/>
    <w:rsid w:val="00CA6E14"/>
    <w:rsid w:val="00CA799C"/>
    <w:rsid w:val="00CB043E"/>
    <w:rsid w:val="00CB050B"/>
    <w:rsid w:val="00CB0C43"/>
    <w:rsid w:val="00CB2690"/>
    <w:rsid w:val="00CB564D"/>
    <w:rsid w:val="00CB6F97"/>
    <w:rsid w:val="00CB7406"/>
    <w:rsid w:val="00CB7801"/>
    <w:rsid w:val="00CB7D83"/>
    <w:rsid w:val="00CC083B"/>
    <w:rsid w:val="00CC12A8"/>
    <w:rsid w:val="00CC25CC"/>
    <w:rsid w:val="00CC28E6"/>
    <w:rsid w:val="00CC2A3F"/>
    <w:rsid w:val="00CC2CBE"/>
    <w:rsid w:val="00CC3470"/>
    <w:rsid w:val="00CC3ECE"/>
    <w:rsid w:val="00CC3F35"/>
    <w:rsid w:val="00CC4095"/>
    <w:rsid w:val="00CC4700"/>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5B48"/>
    <w:rsid w:val="00CE623F"/>
    <w:rsid w:val="00CE66D0"/>
    <w:rsid w:val="00CF6D19"/>
    <w:rsid w:val="00CF6DC2"/>
    <w:rsid w:val="00CF6F52"/>
    <w:rsid w:val="00D002B5"/>
    <w:rsid w:val="00D014E2"/>
    <w:rsid w:val="00D02395"/>
    <w:rsid w:val="00D03BBA"/>
    <w:rsid w:val="00D03E0F"/>
    <w:rsid w:val="00D04716"/>
    <w:rsid w:val="00D063EC"/>
    <w:rsid w:val="00D06F21"/>
    <w:rsid w:val="00D10804"/>
    <w:rsid w:val="00D10E6B"/>
    <w:rsid w:val="00D1203D"/>
    <w:rsid w:val="00D14AB8"/>
    <w:rsid w:val="00D214D1"/>
    <w:rsid w:val="00D21CAB"/>
    <w:rsid w:val="00D22556"/>
    <w:rsid w:val="00D245E0"/>
    <w:rsid w:val="00D26460"/>
    <w:rsid w:val="00D265BC"/>
    <w:rsid w:val="00D31931"/>
    <w:rsid w:val="00D351B3"/>
    <w:rsid w:val="00D3648E"/>
    <w:rsid w:val="00D379A5"/>
    <w:rsid w:val="00D405F6"/>
    <w:rsid w:val="00D40C97"/>
    <w:rsid w:val="00D41A79"/>
    <w:rsid w:val="00D4288C"/>
    <w:rsid w:val="00D42A8B"/>
    <w:rsid w:val="00D42DC7"/>
    <w:rsid w:val="00D432E4"/>
    <w:rsid w:val="00D434E3"/>
    <w:rsid w:val="00D44CC5"/>
    <w:rsid w:val="00D47DBF"/>
    <w:rsid w:val="00D5043A"/>
    <w:rsid w:val="00D51127"/>
    <w:rsid w:val="00D54676"/>
    <w:rsid w:val="00D55BC5"/>
    <w:rsid w:val="00D60297"/>
    <w:rsid w:val="00D613BE"/>
    <w:rsid w:val="00D61749"/>
    <w:rsid w:val="00D62375"/>
    <w:rsid w:val="00D64619"/>
    <w:rsid w:val="00D64A61"/>
    <w:rsid w:val="00D64ADA"/>
    <w:rsid w:val="00D64B45"/>
    <w:rsid w:val="00D65493"/>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1AC"/>
    <w:rsid w:val="00DA1326"/>
    <w:rsid w:val="00DA227C"/>
    <w:rsid w:val="00DA6DFA"/>
    <w:rsid w:val="00DA7FDD"/>
    <w:rsid w:val="00DB0C70"/>
    <w:rsid w:val="00DB12B0"/>
    <w:rsid w:val="00DB3D29"/>
    <w:rsid w:val="00DB6EAC"/>
    <w:rsid w:val="00DB7B0A"/>
    <w:rsid w:val="00DB7C1E"/>
    <w:rsid w:val="00DB7DFA"/>
    <w:rsid w:val="00DC139E"/>
    <w:rsid w:val="00DC22E7"/>
    <w:rsid w:val="00DC51B1"/>
    <w:rsid w:val="00DC5FE5"/>
    <w:rsid w:val="00DC623B"/>
    <w:rsid w:val="00DD081D"/>
    <w:rsid w:val="00DD0C1C"/>
    <w:rsid w:val="00DD4886"/>
    <w:rsid w:val="00DD6827"/>
    <w:rsid w:val="00DE61DF"/>
    <w:rsid w:val="00DE639A"/>
    <w:rsid w:val="00DE7185"/>
    <w:rsid w:val="00DE79A3"/>
    <w:rsid w:val="00DF1BFA"/>
    <w:rsid w:val="00DF58DF"/>
    <w:rsid w:val="00DF608D"/>
    <w:rsid w:val="00DF723B"/>
    <w:rsid w:val="00DF7616"/>
    <w:rsid w:val="00E0080D"/>
    <w:rsid w:val="00E01DBA"/>
    <w:rsid w:val="00E021AF"/>
    <w:rsid w:val="00E02CD7"/>
    <w:rsid w:val="00E05325"/>
    <w:rsid w:val="00E07B76"/>
    <w:rsid w:val="00E10872"/>
    <w:rsid w:val="00E12075"/>
    <w:rsid w:val="00E135CB"/>
    <w:rsid w:val="00E13BE5"/>
    <w:rsid w:val="00E15DD5"/>
    <w:rsid w:val="00E16306"/>
    <w:rsid w:val="00E16A3E"/>
    <w:rsid w:val="00E175B8"/>
    <w:rsid w:val="00E179E5"/>
    <w:rsid w:val="00E17CE3"/>
    <w:rsid w:val="00E17E4E"/>
    <w:rsid w:val="00E17F9F"/>
    <w:rsid w:val="00E21AAF"/>
    <w:rsid w:val="00E23B5E"/>
    <w:rsid w:val="00E24D2B"/>
    <w:rsid w:val="00E258AD"/>
    <w:rsid w:val="00E25AAB"/>
    <w:rsid w:val="00E25B8E"/>
    <w:rsid w:val="00E26358"/>
    <w:rsid w:val="00E2727F"/>
    <w:rsid w:val="00E27A16"/>
    <w:rsid w:val="00E27D8E"/>
    <w:rsid w:val="00E30DF4"/>
    <w:rsid w:val="00E32294"/>
    <w:rsid w:val="00E33A99"/>
    <w:rsid w:val="00E34464"/>
    <w:rsid w:val="00E3521A"/>
    <w:rsid w:val="00E36480"/>
    <w:rsid w:val="00E368FB"/>
    <w:rsid w:val="00E379EB"/>
    <w:rsid w:val="00E444C8"/>
    <w:rsid w:val="00E44922"/>
    <w:rsid w:val="00E454B4"/>
    <w:rsid w:val="00E45710"/>
    <w:rsid w:val="00E45A55"/>
    <w:rsid w:val="00E50F88"/>
    <w:rsid w:val="00E52165"/>
    <w:rsid w:val="00E525D0"/>
    <w:rsid w:val="00E53172"/>
    <w:rsid w:val="00E532B5"/>
    <w:rsid w:val="00E551BE"/>
    <w:rsid w:val="00E55787"/>
    <w:rsid w:val="00E57231"/>
    <w:rsid w:val="00E57344"/>
    <w:rsid w:val="00E61919"/>
    <w:rsid w:val="00E634D5"/>
    <w:rsid w:val="00E6415E"/>
    <w:rsid w:val="00E64A24"/>
    <w:rsid w:val="00E65C5E"/>
    <w:rsid w:val="00E664A3"/>
    <w:rsid w:val="00E667A3"/>
    <w:rsid w:val="00E66939"/>
    <w:rsid w:val="00E673FB"/>
    <w:rsid w:val="00E705B6"/>
    <w:rsid w:val="00E745AF"/>
    <w:rsid w:val="00E76BF2"/>
    <w:rsid w:val="00E76D53"/>
    <w:rsid w:val="00E77981"/>
    <w:rsid w:val="00E81253"/>
    <w:rsid w:val="00E82AC1"/>
    <w:rsid w:val="00E82C86"/>
    <w:rsid w:val="00E833D9"/>
    <w:rsid w:val="00E83B5F"/>
    <w:rsid w:val="00E84592"/>
    <w:rsid w:val="00E84AC3"/>
    <w:rsid w:val="00E84B77"/>
    <w:rsid w:val="00E85E2A"/>
    <w:rsid w:val="00E87D5F"/>
    <w:rsid w:val="00E87E6B"/>
    <w:rsid w:val="00E9082E"/>
    <w:rsid w:val="00E90D58"/>
    <w:rsid w:val="00E9183D"/>
    <w:rsid w:val="00E91A92"/>
    <w:rsid w:val="00E9204C"/>
    <w:rsid w:val="00E940AE"/>
    <w:rsid w:val="00E94261"/>
    <w:rsid w:val="00E94B86"/>
    <w:rsid w:val="00E94F92"/>
    <w:rsid w:val="00E95908"/>
    <w:rsid w:val="00E9639A"/>
    <w:rsid w:val="00E97118"/>
    <w:rsid w:val="00E978AD"/>
    <w:rsid w:val="00E97A0E"/>
    <w:rsid w:val="00EA1520"/>
    <w:rsid w:val="00EA1A27"/>
    <w:rsid w:val="00EA260B"/>
    <w:rsid w:val="00EA30FD"/>
    <w:rsid w:val="00EA3704"/>
    <w:rsid w:val="00EA3A01"/>
    <w:rsid w:val="00EA4D4B"/>
    <w:rsid w:val="00EA64CA"/>
    <w:rsid w:val="00EA6D42"/>
    <w:rsid w:val="00EA6F26"/>
    <w:rsid w:val="00EB0EEA"/>
    <w:rsid w:val="00EB2C8D"/>
    <w:rsid w:val="00EB3CD2"/>
    <w:rsid w:val="00EB505B"/>
    <w:rsid w:val="00EB6C52"/>
    <w:rsid w:val="00EC09EC"/>
    <w:rsid w:val="00EC2073"/>
    <w:rsid w:val="00EC35AF"/>
    <w:rsid w:val="00EC52DE"/>
    <w:rsid w:val="00EC551D"/>
    <w:rsid w:val="00EC5540"/>
    <w:rsid w:val="00EC5790"/>
    <w:rsid w:val="00EC650F"/>
    <w:rsid w:val="00EC692C"/>
    <w:rsid w:val="00EC6A51"/>
    <w:rsid w:val="00ED0D0E"/>
    <w:rsid w:val="00ED1580"/>
    <w:rsid w:val="00ED15C9"/>
    <w:rsid w:val="00ED1AB6"/>
    <w:rsid w:val="00ED2396"/>
    <w:rsid w:val="00ED2825"/>
    <w:rsid w:val="00ED2848"/>
    <w:rsid w:val="00ED2CEA"/>
    <w:rsid w:val="00ED2E4F"/>
    <w:rsid w:val="00ED2FA5"/>
    <w:rsid w:val="00ED44B0"/>
    <w:rsid w:val="00ED6E3C"/>
    <w:rsid w:val="00ED7386"/>
    <w:rsid w:val="00ED74A0"/>
    <w:rsid w:val="00ED7EB8"/>
    <w:rsid w:val="00EE0418"/>
    <w:rsid w:val="00EE136A"/>
    <w:rsid w:val="00EE3307"/>
    <w:rsid w:val="00EE520A"/>
    <w:rsid w:val="00EE5B17"/>
    <w:rsid w:val="00EE6CF3"/>
    <w:rsid w:val="00EE6D79"/>
    <w:rsid w:val="00EF3822"/>
    <w:rsid w:val="00EF41F4"/>
    <w:rsid w:val="00EF58CA"/>
    <w:rsid w:val="00EF5911"/>
    <w:rsid w:val="00F020E3"/>
    <w:rsid w:val="00F02716"/>
    <w:rsid w:val="00F066B6"/>
    <w:rsid w:val="00F10DA3"/>
    <w:rsid w:val="00F12073"/>
    <w:rsid w:val="00F12779"/>
    <w:rsid w:val="00F143D0"/>
    <w:rsid w:val="00F14927"/>
    <w:rsid w:val="00F14938"/>
    <w:rsid w:val="00F14F62"/>
    <w:rsid w:val="00F150DB"/>
    <w:rsid w:val="00F16E8B"/>
    <w:rsid w:val="00F171E3"/>
    <w:rsid w:val="00F17CD3"/>
    <w:rsid w:val="00F21F7F"/>
    <w:rsid w:val="00F21FDD"/>
    <w:rsid w:val="00F22F31"/>
    <w:rsid w:val="00F23E79"/>
    <w:rsid w:val="00F23ECF"/>
    <w:rsid w:val="00F242C9"/>
    <w:rsid w:val="00F246DF"/>
    <w:rsid w:val="00F24CEE"/>
    <w:rsid w:val="00F2526F"/>
    <w:rsid w:val="00F2559B"/>
    <w:rsid w:val="00F26BAD"/>
    <w:rsid w:val="00F274C6"/>
    <w:rsid w:val="00F2765B"/>
    <w:rsid w:val="00F307E7"/>
    <w:rsid w:val="00F30C2B"/>
    <w:rsid w:val="00F315E8"/>
    <w:rsid w:val="00F317E3"/>
    <w:rsid w:val="00F31BD9"/>
    <w:rsid w:val="00F31F3E"/>
    <w:rsid w:val="00F32AED"/>
    <w:rsid w:val="00F34AC2"/>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38C7"/>
    <w:rsid w:val="00F56310"/>
    <w:rsid w:val="00F57DCD"/>
    <w:rsid w:val="00F600A5"/>
    <w:rsid w:val="00F621E0"/>
    <w:rsid w:val="00F644EF"/>
    <w:rsid w:val="00F6735C"/>
    <w:rsid w:val="00F705A7"/>
    <w:rsid w:val="00F70ABB"/>
    <w:rsid w:val="00F727E6"/>
    <w:rsid w:val="00F735D8"/>
    <w:rsid w:val="00F74D9F"/>
    <w:rsid w:val="00F75344"/>
    <w:rsid w:val="00F75BA2"/>
    <w:rsid w:val="00F82D0C"/>
    <w:rsid w:val="00F8436F"/>
    <w:rsid w:val="00F848C3"/>
    <w:rsid w:val="00F861B1"/>
    <w:rsid w:val="00F866A8"/>
    <w:rsid w:val="00F868FA"/>
    <w:rsid w:val="00F86D53"/>
    <w:rsid w:val="00F87256"/>
    <w:rsid w:val="00F87C87"/>
    <w:rsid w:val="00F90E74"/>
    <w:rsid w:val="00F911C1"/>
    <w:rsid w:val="00F913E1"/>
    <w:rsid w:val="00F94FCF"/>
    <w:rsid w:val="00F95006"/>
    <w:rsid w:val="00F95B7B"/>
    <w:rsid w:val="00FA0475"/>
    <w:rsid w:val="00FA04BF"/>
    <w:rsid w:val="00FA0925"/>
    <w:rsid w:val="00FA0FAD"/>
    <w:rsid w:val="00FA37C5"/>
    <w:rsid w:val="00FA4F5E"/>
    <w:rsid w:val="00FA520D"/>
    <w:rsid w:val="00FA5F00"/>
    <w:rsid w:val="00FA6210"/>
    <w:rsid w:val="00FA75D7"/>
    <w:rsid w:val="00FA7A8F"/>
    <w:rsid w:val="00FB0675"/>
    <w:rsid w:val="00FB101A"/>
    <w:rsid w:val="00FB22D4"/>
    <w:rsid w:val="00FB26B6"/>
    <w:rsid w:val="00FB2EDB"/>
    <w:rsid w:val="00FB7472"/>
    <w:rsid w:val="00FC1593"/>
    <w:rsid w:val="00FC201C"/>
    <w:rsid w:val="00FC2521"/>
    <w:rsid w:val="00FC2D38"/>
    <w:rsid w:val="00FC3919"/>
    <w:rsid w:val="00FC3CC6"/>
    <w:rsid w:val="00FC40E4"/>
    <w:rsid w:val="00FC4C74"/>
    <w:rsid w:val="00FC4F46"/>
    <w:rsid w:val="00FC7D21"/>
    <w:rsid w:val="00FD01C8"/>
    <w:rsid w:val="00FD097A"/>
    <w:rsid w:val="00FD2572"/>
    <w:rsid w:val="00FD2816"/>
    <w:rsid w:val="00FD4646"/>
    <w:rsid w:val="00FD46D9"/>
    <w:rsid w:val="00FD62F9"/>
    <w:rsid w:val="00FE11A8"/>
    <w:rsid w:val="00FE1275"/>
    <w:rsid w:val="00FE2146"/>
    <w:rsid w:val="00FE3691"/>
    <w:rsid w:val="00FE3C71"/>
    <w:rsid w:val="00FE401F"/>
    <w:rsid w:val="00FE43F7"/>
    <w:rsid w:val="00FE5B77"/>
    <w:rsid w:val="00FE61C2"/>
    <w:rsid w:val="00FE6ECC"/>
    <w:rsid w:val="00FF0D19"/>
    <w:rsid w:val="00FF14B4"/>
    <w:rsid w:val="00FF228C"/>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6569A1"/>
    <w:rPr>
      <w:color w:val="605E5C"/>
      <w:shd w:val="clear" w:color="auto" w:fill="E1DFDD"/>
    </w:rPr>
  </w:style>
  <w:style w:type="character" w:customStyle="1" w:styleId="Mentionnonrsolue2">
    <w:name w:val="Mention non résolue2"/>
    <w:basedOn w:val="Policepardfaut"/>
    <w:uiPriority w:val="99"/>
    <w:semiHidden/>
    <w:unhideWhenUsed/>
    <w:rsid w:val="00295F3F"/>
    <w:rPr>
      <w:color w:val="605E5C"/>
      <w:shd w:val="clear" w:color="auto" w:fill="E1DFDD"/>
    </w:rPr>
  </w:style>
  <w:style w:type="character" w:customStyle="1" w:styleId="Mentionnonrsolue3">
    <w:name w:val="Mention non résolue3"/>
    <w:basedOn w:val="Policepardfaut"/>
    <w:uiPriority w:val="99"/>
    <w:semiHidden/>
    <w:unhideWhenUsed/>
    <w:rsid w:val="00531EE6"/>
    <w:rPr>
      <w:color w:val="605E5C"/>
      <w:shd w:val="clear" w:color="auto" w:fill="E1DFDD"/>
    </w:rPr>
  </w:style>
  <w:style w:type="character" w:customStyle="1" w:styleId="4b">
    <w:name w:val="4b"/>
    <w:basedOn w:val="Policepardfaut"/>
    <w:rsid w:val="00D65493"/>
  </w:style>
  <w:style w:type="character" w:customStyle="1" w:styleId="Mentionnonrsolue4">
    <w:name w:val="Mention non résolue4"/>
    <w:basedOn w:val="Policepardfaut"/>
    <w:uiPriority w:val="99"/>
    <w:semiHidden/>
    <w:unhideWhenUsed/>
    <w:rsid w:val="00D65493"/>
    <w:rPr>
      <w:color w:val="605E5C"/>
      <w:shd w:val="clear" w:color="auto" w:fill="E1DFDD"/>
    </w:rPr>
  </w:style>
  <w:style w:type="character" w:customStyle="1" w:styleId="UnresolvedMention">
    <w:name w:val="Unresolved Mention"/>
    <w:basedOn w:val="Policepardfaut"/>
    <w:uiPriority w:val="99"/>
    <w:semiHidden/>
    <w:unhideWhenUsed/>
    <w:rsid w:val="00B636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35933441">
      <w:bodyDiv w:val="1"/>
      <w:marLeft w:val="0"/>
      <w:marRight w:val="0"/>
      <w:marTop w:val="0"/>
      <w:marBottom w:val="0"/>
      <w:divBdr>
        <w:top w:val="none" w:sz="0" w:space="0" w:color="auto"/>
        <w:left w:val="none" w:sz="0" w:space="0" w:color="auto"/>
        <w:bottom w:val="none" w:sz="0" w:space="0" w:color="auto"/>
        <w:right w:val="none" w:sz="0" w:space="0" w:color="auto"/>
      </w:divBdr>
      <w:divsChild>
        <w:div w:id="1605576413">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59061515">
      <w:bodyDiv w:val="1"/>
      <w:marLeft w:val="0"/>
      <w:marRight w:val="0"/>
      <w:marTop w:val="0"/>
      <w:marBottom w:val="0"/>
      <w:divBdr>
        <w:top w:val="none" w:sz="0" w:space="0" w:color="auto"/>
        <w:left w:val="none" w:sz="0" w:space="0" w:color="auto"/>
        <w:bottom w:val="none" w:sz="0" w:space="0" w:color="auto"/>
        <w:right w:val="none" w:sz="0" w:space="0" w:color="auto"/>
      </w:divBdr>
      <w:divsChild>
        <w:div w:id="1013653086">
          <w:marLeft w:val="0"/>
          <w:marRight w:val="0"/>
          <w:marTop w:val="0"/>
          <w:marBottom w:val="0"/>
          <w:divBdr>
            <w:top w:val="none" w:sz="0" w:space="0" w:color="auto"/>
            <w:left w:val="none" w:sz="0" w:space="0" w:color="auto"/>
            <w:bottom w:val="none" w:sz="0" w:space="0" w:color="auto"/>
            <w:right w:val="none" w:sz="0" w:space="0" w:color="auto"/>
          </w:divBdr>
          <w:divsChild>
            <w:div w:id="13153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1965533">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182211321">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60264845">
      <w:bodyDiv w:val="1"/>
      <w:marLeft w:val="0"/>
      <w:marRight w:val="0"/>
      <w:marTop w:val="0"/>
      <w:marBottom w:val="0"/>
      <w:divBdr>
        <w:top w:val="none" w:sz="0" w:space="0" w:color="auto"/>
        <w:left w:val="none" w:sz="0" w:space="0" w:color="auto"/>
        <w:bottom w:val="none" w:sz="0" w:space="0" w:color="auto"/>
        <w:right w:val="none" w:sz="0" w:space="0" w:color="auto"/>
      </w:divBdr>
    </w:div>
    <w:div w:id="286667798">
      <w:bodyDiv w:val="1"/>
      <w:marLeft w:val="0"/>
      <w:marRight w:val="0"/>
      <w:marTop w:val="0"/>
      <w:marBottom w:val="0"/>
      <w:divBdr>
        <w:top w:val="none" w:sz="0" w:space="0" w:color="auto"/>
        <w:left w:val="none" w:sz="0" w:space="0" w:color="auto"/>
        <w:bottom w:val="none" w:sz="0" w:space="0" w:color="auto"/>
        <w:right w:val="none" w:sz="0" w:space="0" w:color="auto"/>
      </w:divBdr>
    </w:div>
    <w:div w:id="302976118">
      <w:bodyDiv w:val="1"/>
      <w:marLeft w:val="0"/>
      <w:marRight w:val="0"/>
      <w:marTop w:val="0"/>
      <w:marBottom w:val="0"/>
      <w:divBdr>
        <w:top w:val="none" w:sz="0" w:space="0" w:color="auto"/>
        <w:left w:val="none" w:sz="0" w:space="0" w:color="auto"/>
        <w:bottom w:val="none" w:sz="0" w:space="0" w:color="auto"/>
        <w:right w:val="none" w:sz="0" w:space="0" w:color="auto"/>
      </w:divBdr>
      <w:divsChild>
        <w:div w:id="1907035581">
          <w:marLeft w:val="0"/>
          <w:marRight w:val="0"/>
          <w:marTop w:val="0"/>
          <w:marBottom w:val="0"/>
          <w:divBdr>
            <w:top w:val="none" w:sz="0" w:space="0" w:color="auto"/>
            <w:left w:val="none" w:sz="0" w:space="0" w:color="auto"/>
            <w:bottom w:val="none" w:sz="0" w:space="0" w:color="auto"/>
            <w:right w:val="none" w:sz="0" w:space="0" w:color="auto"/>
          </w:divBdr>
        </w:div>
      </w:divsChild>
    </w:div>
    <w:div w:id="327556516">
      <w:bodyDiv w:val="1"/>
      <w:marLeft w:val="0"/>
      <w:marRight w:val="0"/>
      <w:marTop w:val="0"/>
      <w:marBottom w:val="0"/>
      <w:divBdr>
        <w:top w:val="none" w:sz="0" w:space="0" w:color="auto"/>
        <w:left w:val="none" w:sz="0" w:space="0" w:color="auto"/>
        <w:bottom w:val="none" w:sz="0" w:space="0" w:color="auto"/>
        <w:right w:val="none" w:sz="0" w:space="0" w:color="auto"/>
      </w:divBdr>
      <w:divsChild>
        <w:div w:id="109707434">
          <w:marLeft w:val="0"/>
          <w:marRight w:val="0"/>
          <w:marTop w:val="0"/>
          <w:marBottom w:val="0"/>
          <w:divBdr>
            <w:top w:val="none" w:sz="0" w:space="0" w:color="auto"/>
            <w:left w:val="none" w:sz="0" w:space="0" w:color="auto"/>
            <w:bottom w:val="none" w:sz="0" w:space="0" w:color="auto"/>
            <w:right w:val="none" w:sz="0" w:space="0" w:color="auto"/>
          </w:divBdr>
        </w:div>
      </w:divsChild>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483816423">
      <w:bodyDiv w:val="1"/>
      <w:marLeft w:val="0"/>
      <w:marRight w:val="0"/>
      <w:marTop w:val="0"/>
      <w:marBottom w:val="0"/>
      <w:divBdr>
        <w:top w:val="none" w:sz="0" w:space="0" w:color="auto"/>
        <w:left w:val="none" w:sz="0" w:space="0" w:color="auto"/>
        <w:bottom w:val="none" w:sz="0" w:space="0" w:color="auto"/>
        <w:right w:val="none" w:sz="0" w:space="0" w:color="auto"/>
      </w:divBdr>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47301118">
      <w:bodyDiv w:val="1"/>
      <w:marLeft w:val="0"/>
      <w:marRight w:val="0"/>
      <w:marTop w:val="0"/>
      <w:marBottom w:val="0"/>
      <w:divBdr>
        <w:top w:val="none" w:sz="0" w:space="0" w:color="auto"/>
        <w:left w:val="none" w:sz="0" w:space="0" w:color="auto"/>
        <w:bottom w:val="none" w:sz="0" w:space="0" w:color="auto"/>
        <w:right w:val="none" w:sz="0" w:space="0" w:color="auto"/>
      </w:divBdr>
      <w:divsChild>
        <w:div w:id="1470048199">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4389916">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65983505">
      <w:bodyDiv w:val="1"/>
      <w:marLeft w:val="0"/>
      <w:marRight w:val="0"/>
      <w:marTop w:val="0"/>
      <w:marBottom w:val="0"/>
      <w:divBdr>
        <w:top w:val="none" w:sz="0" w:space="0" w:color="auto"/>
        <w:left w:val="none" w:sz="0" w:space="0" w:color="auto"/>
        <w:bottom w:val="none" w:sz="0" w:space="0" w:color="auto"/>
        <w:right w:val="none" w:sz="0" w:space="0" w:color="auto"/>
      </w:divBdr>
      <w:divsChild>
        <w:div w:id="1295015119">
          <w:marLeft w:val="0"/>
          <w:marRight w:val="0"/>
          <w:marTop w:val="0"/>
          <w:marBottom w:val="0"/>
          <w:divBdr>
            <w:top w:val="none" w:sz="0" w:space="0" w:color="auto"/>
            <w:left w:val="none" w:sz="0" w:space="0" w:color="auto"/>
            <w:bottom w:val="none" w:sz="0" w:space="0" w:color="auto"/>
            <w:right w:val="none" w:sz="0" w:space="0" w:color="auto"/>
          </w:divBdr>
          <w:divsChild>
            <w:div w:id="1611622792">
              <w:marLeft w:val="0"/>
              <w:marRight w:val="0"/>
              <w:marTop w:val="0"/>
              <w:marBottom w:val="0"/>
              <w:divBdr>
                <w:top w:val="none" w:sz="0" w:space="0" w:color="auto"/>
                <w:left w:val="none" w:sz="0" w:space="0" w:color="auto"/>
                <w:bottom w:val="none" w:sz="0" w:space="0" w:color="auto"/>
                <w:right w:val="none" w:sz="0" w:space="0" w:color="auto"/>
              </w:divBdr>
            </w:div>
            <w:div w:id="10247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79282701">
      <w:bodyDiv w:val="1"/>
      <w:marLeft w:val="0"/>
      <w:marRight w:val="0"/>
      <w:marTop w:val="0"/>
      <w:marBottom w:val="0"/>
      <w:divBdr>
        <w:top w:val="none" w:sz="0" w:space="0" w:color="auto"/>
        <w:left w:val="none" w:sz="0" w:space="0" w:color="auto"/>
        <w:bottom w:val="none" w:sz="0" w:space="0" w:color="auto"/>
        <w:right w:val="none" w:sz="0" w:space="0" w:color="auto"/>
      </w:divBdr>
      <w:divsChild>
        <w:div w:id="1203861650">
          <w:marLeft w:val="0"/>
          <w:marRight w:val="0"/>
          <w:marTop w:val="0"/>
          <w:marBottom w:val="0"/>
          <w:divBdr>
            <w:top w:val="none" w:sz="0" w:space="0" w:color="auto"/>
            <w:left w:val="none" w:sz="0" w:space="0" w:color="auto"/>
            <w:bottom w:val="none" w:sz="0" w:space="0" w:color="auto"/>
            <w:right w:val="none" w:sz="0" w:space="0" w:color="auto"/>
          </w:divBdr>
          <w:divsChild>
            <w:div w:id="483736363">
              <w:marLeft w:val="0"/>
              <w:marRight w:val="0"/>
              <w:marTop w:val="0"/>
              <w:marBottom w:val="0"/>
              <w:divBdr>
                <w:top w:val="none" w:sz="0" w:space="0" w:color="auto"/>
                <w:left w:val="none" w:sz="0" w:space="0" w:color="auto"/>
                <w:bottom w:val="none" w:sz="0" w:space="0" w:color="auto"/>
                <w:right w:val="none" w:sz="0" w:space="0" w:color="auto"/>
              </w:divBdr>
            </w:div>
            <w:div w:id="1810853167">
              <w:marLeft w:val="0"/>
              <w:marRight w:val="0"/>
              <w:marTop w:val="0"/>
              <w:marBottom w:val="0"/>
              <w:divBdr>
                <w:top w:val="none" w:sz="0" w:space="0" w:color="auto"/>
                <w:left w:val="none" w:sz="0" w:space="0" w:color="auto"/>
                <w:bottom w:val="none" w:sz="0" w:space="0" w:color="auto"/>
                <w:right w:val="none" w:sz="0" w:space="0" w:color="auto"/>
              </w:divBdr>
            </w:div>
            <w:div w:id="965352890">
              <w:marLeft w:val="0"/>
              <w:marRight w:val="0"/>
              <w:marTop w:val="0"/>
              <w:marBottom w:val="0"/>
              <w:divBdr>
                <w:top w:val="none" w:sz="0" w:space="0" w:color="auto"/>
                <w:left w:val="none" w:sz="0" w:space="0" w:color="auto"/>
                <w:bottom w:val="none" w:sz="0" w:space="0" w:color="auto"/>
                <w:right w:val="none" w:sz="0" w:space="0" w:color="auto"/>
              </w:divBdr>
            </w:div>
            <w:div w:id="2122797808">
              <w:marLeft w:val="0"/>
              <w:marRight w:val="0"/>
              <w:marTop w:val="0"/>
              <w:marBottom w:val="0"/>
              <w:divBdr>
                <w:top w:val="none" w:sz="0" w:space="0" w:color="auto"/>
                <w:left w:val="none" w:sz="0" w:space="0" w:color="auto"/>
                <w:bottom w:val="none" w:sz="0" w:space="0" w:color="auto"/>
                <w:right w:val="none" w:sz="0" w:space="0" w:color="auto"/>
              </w:divBdr>
            </w:div>
            <w:div w:id="1848789980">
              <w:marLeft w:val="0"/>
              <w:marRight w:val="0"/>
              <w:marTop w:val="0"/>
              <w:marBottom w:val="0"/>
              <w:divBdr>
                <w:top w:val="none" w:sz="0" w:space="0" w:color="auto"/>
                <w:left w:val="none" w:sz="0" w:space="0" w:color="auto"/>
                <w:bottom w:val="none" w:sz="0" w:space="0" w:color="auto"/>
                <w:right w:val="none" w:sz="0" w:space="0" w:color="auto"/>
              </w:divBdr>
            </w:div>
            <w:div w:id="1204053662">
              <w:marLeft w:val="0"/>
              <w:marRight w:val="0"/>
              <w:marTop w:val="0"/>
              <w:marBottom w:val="0"/>
              <w:divBdr>
                <w:top w:val="none" w:sz="0" w:space="0" w:color="auto"/>
                <w:left w:val="none" w:sz="0" w:space="0" w:color="auto"/>
                <w:bottom w:val="none" w:sz="0" w:space="0" w:color="auto"/>
                <w:right w:val="none" w:sz="0" w:space="0" w:color="auto"/>
              </w:divBdr>
            </w:div>
            <w:div w:id="1538855974">
              <w:marLeft w:val="0"/>
              <w:marRight w:val="0"/>
              <w:marTop w:val="0"/>
              <w:marBottom w:val="0"/>
              <w:divBdr>
                <w:top w:val="none" w:sz="0" w:space="0" w:color="auto"/>
                <w:left w:val="none" w:sz="0" w:space="0" w:color="auto"/>
                <w:bottom w:val="none" w:sz="0" w:space="0" w:color="auto"/>
                <w:right w:val="none" w:sz="0" w:space="0" w:color="auto"/>
              </w:divBdr>
            </w:div>
            <w:div w:id="327557796">
              <w:marLeft w:val="0"/>
              <w:marRight w:val="0"/>
              <w:marTop w:val="0"/>
              <w:marBottom w:val="0"/>
              <w:divBdr>
                <w:top w:val="none" w:sz="0" w:space="0" w:color="auto"/>
                <w:left w:val="none" w:sz="0" w:space="0" w:color="auto"/>
                <w:bottom w:val="none" w:sz="0" w:space="0" w:color="auto"/>
                <w:right w:val="none" w:sz="0" w:space="0" w:color="auto"/>
              </w:divBdr>
            </w:div>
            <w:div w:id="2113433019">
              <w:marLeft w:val="0"/>
              <w:marRight w:val="0"/>
              <w:marTop w:val="0"/>
              <w:marBottom w:val="0"/>
              <w:divBdr>
                <w:top w:val="none" w:sz="0" w:space="0" w:color="auto"/>
                <w:left w:val="none" w:sz="0" w:space="0" w:color="auto"/>
                <w:bottom w:val="none" w:sz="0" w:space="0" w:color="auto"/>
                <w:right w:val="none" w:sz="0" w:space="0" w:color="auto"/>
              </w:divBdr>
            </w:div>
            <w:div w:id="1129324956">
              <w:marLeft w:val="0"/>
              <w:marRight w:val="0"/>
              <w:marTop w:val="0"/>
              <w:marBottom w:val="0"/>
              <w:divBdr>
                <w:top w:val="none" w:sz="0" w:space="0" w:color="auto"/>
                <w:left w:val="none" w:sz="0" w:space="0" w:color="auto"/>
                <w:bottom w:val="none" w:sz="0" w:space="0" w:color="auto"/>
                <w:right w:val="none" w:sz="0" w:space="0" w:color="auto"/>
              </w:divBdr>
            </w:div>
            <w:div w:id="1809400329">
              <w:marLeft w:val="0"/>
              <w:marRight w:val="0"/>
              <w:marTop w:val="0"/>
              <w:marBottom w:val="0"/>
              <w:divBdr>
                <w:top w:val="none" w:sz="0" w:space="0" w:color="auto"/>
                <w:left w:val="none" w:sz="0" w:space="0" w:color="auto"/>
                <w:bottom w:val="none" w:sz="0" w:space="0" w:color="auto"/>
                <w:right w:val="none" w:sz="0" w:space="0" w:color="auto"/>
              </w:divBdr>
            </w:div>
            <w:div w:id="1591618309">
              <w:marLeft w:val="0"/>
              <w:marRight w:val="0"/>
              <w:marTop w:val="0"/>
              <w:marBottom w:val="0"/>
              <w:divBdr>
                <w:top w:val="none" w:sz="0" w:space="0" w:color="auto"/>
                <w:left w:val="none" w:sz="0" w:space="0" w:color="auto"/>
                <w:bottom w:val="none" w:sz="0" w:space="0" w:color="auto"/>
                <w:right w:val="none" w:sz="0" w:space="0" w:color="auto"/>
              </w:divBdr>
            </w:div>
            <w:div w:id="1865168967">
              <w:marLeft w:val="0"/>
              <w:marRight w:val="0"/>
              <w:marTop w:val="0"/>
              <w:marBottom w:val="0"/>
              <w:divBdr>
                <w:top w:val="none" w:sz="0" w:space="0" w:color="auto"/>
                <w:left w:val="none" w:sz="0" w:space="0" w:color="auto"/>
                <w:bottom w:val="none" w:sz="0" w:space="0" w:color="auto"/>
                <w:right w:val="none" w:sz="0" w:space="0" w:color="auto"/>
              </w:divBdr>
            </w:div>
            <w:div w:id="143591717">
              <w:marLeft w:val="0"/>
              <w:marRight w:val="0"/>
              <w:marTop w:val="0"/>
              <w:marBottom w:val="0"/>
              <w:divBdr>
                <w:top w:val="none" w:sz="0" w:space="0" w:color="auto"/>
                <w:left w:val="none" w:sz="0" w:space="0" w:color="auto"/>
                <w:bottom w:val="none" w:sz="0" w:space="0" w:color="auto"/>
                <w:right w:val="none" w:sz="0" w:space="0" w:color="auto"/>
              </w:divBdr>
            </w:div>
            <w:div w:id="1476138477">
              <w:marLeft w:val="0"/>
              <w:marRight w:val="0"/>
              <w:marTop w:val="0"/>
              <w:marBottom w:val="0"/>
              <w:divBdr>
                <w:top w:val="none" w:sz="0" w:space="0" w:color="auto"/>
                <w:left w:val="none" w:sz="0" w:space="0" w:color="auto"/>
                <w:bottom w:val="none" w:sz="0" w:space="0" w:color="auto"/>
                <w:right w:val="none" w:sz="0" w:space="0" w:color="auto"/>
              </w:divBdr>
            </w:div>
            <w:div w:id="888952971">
              <w:marLeft w:val="0"/>
              <w:marRight w:val="0"/>
              <w:marTop w:val="0"/>
              <w:marBottom w:val="0"/>
              <w:divBdr>
                <w:top w:val="none" w:sz="0" w:space="0" w:color="auto"/>
                <w:left w:val="none" w:sz="0" w:space="0" w:color="auto"/>
                <w:bottom w:val="none" w:sz="0" w:space="0" w:color="auto"/>
                <w:right w:val="none" w:sz="0" w:space="0" w:color="auto"/>
              </w:divBdr>
            </w:div>
            <w:div w:id="1750150962">
              <w:marLeft w:val="0"/>
              <w:marRight w:val="0"/>
              <w:marTop w:val="0"/>
              <w:marBottom w:val="0"/>
              <w:divBdr>
                <w:top w:val="none" w:sz="0" w:space="0" w:color="auto"/>
                <w:left w:val="none" w:sz="0" w:space="0" w:color="auto"/>
                <w:bottom w:val="none" w:sz="0" w:space="0" w:color="auto"/>
                <w:right w:val="none" w:sz="0" w:space="0" w:color="auto"/>
              </w:divBdr>
            </w:div>
            <w:div w:id="7481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2023">
      <w:bodyDiv w:val="1"/>
      <w:marLeft w:val="0"/>
      <w:marRight w:val="0"/>
      <w:marTop w:val="0"/>
      <w:marBottom w:val="0"/>
      <w:divBdr>
        <w:top w:val="none" w:sz="0" w:space="0" w:color="auto"/>
        <w:left w:val="none" w:sz="0" w:space="0" w:color="auto"/>
        <w:bottom w:val="none" w:sz="0" w:space="0" w:color="auto"/>
        <w:right w:val="none" w:sz="0" w:space="0" w:color="auto"/>
      </w:divBdr>
      <w:divsChild>
        <w:div w:id="1653481631">
          <w:marLeft w:val="0"/>
          <w:marRight w:val="0"/>
          <w:marTop w:val="0"/>
          <w:marBottom w:val="0"/>
          <w:divBdr>
            <w:top w:val="none" w:sz="0" w:space="0" w:color="auto"/>
            <w:left w:val="none" w:sz="0" w:space="0" w:color="auto"/>
            <w:bottom w:val="none" w:sz="0" w:space="0" w:color="auto"/>
            <w:right w:val="none" w:sz="0" w:space="0" w:color="auto"/>
          </w:divBdr>
        </w:div>
        <w:div w:id="140776403">
          <w:marLeft w:val="0"/>
          <w:marRight w:val="0"/>
          <w:marTop w:val="0"/>
          <w:marBottom w:val="0"/>
          <w:divBdr>
            <w:top w:val="none" w:sz="0" w:space="0" w:color="auto"/>
            <w:left w:val="none" w:sz="0" w:space="0" w:color="auto"/>
            <w:bottom w:val="none" w:sz="0" w:space="0" w:color="auto"/>
            <w:right w:val="none" w:sz="0" w:space="0" w:color="auto"/>
          </w:divBdr>
        </w:div>
        <w:div w:id="133177792">
          <w:marLeft w:val="0"/>
          <w:marRight w:val="0"/>
          <w:marTop w:val="0"/>
          <w:marBottom w:val="0"/>
          <w:divBdr>
            <w:top w:val="none" w:sz="0" w:space="0" w:color="auto"/>
            <w:left w:val="none" w:sz="0" w:space="0" w:color="auto"/>
            <w:bottom w:val="none" w:sz="0" w:space="0" w:color="auto"/>
            <w:right w:val="none" w:sz="0" w:space="0" w:color="auto"/>
          </w:divBdr>
        </w:div>
        <w:div w:id="1634940743">
          <w:marLeft w:val="0"/>
          <w:marRight w:val="0"/>
          <w:marTop w:val="0"/>
          <w:marBottom w:val="0"/>
          <w:divBdr>
            <w:top w:val="none" w:sz="0" w:space="0" w:color="auto"/>
            <w:left w:val="none" w:sz="0" w:space="0" w:color="auto"/>
            <w:bottom w:val="none" w:sz="0" w:space="0" w:color="auto"/>
            <w:right w:val="none" w:sz="0" w:space="0" w:color="auto"/>
          </w:divBdr>
        </w:div>
      </w:divsChild>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32384719">
      <w:bodyDiv w:val="1"/>
      <w:marLeft w:val="0"/>
      <w:marRight w:val="0"/>
      <w:marTop w:val="0"/>
      <w:marBottom w:val="0"/>
      <w:divBdr>
        <w:top w:val="none" w:sz="0" w:space="0" w:color="auto"/>
        <w:left w:val="none" w:sz="0" w:space="0" w:color="auto"/>
        <w:bottom w:val="none" w:sz="0" w:space="0" w:color="auto"/>
        <w:right w:val="none" w:sz="0" w:space="0" w:color="auto"/>
      </w:divBdr>
      <w:divsChild>
        <w:div w:id="1014500686">
          <w:marLeft w:val="0"/>
          <w:marRight w:val="0"/>
          <w:marTop w:val="0"/>
          <w:marBottom w:val="0"/>
          <w:divBdr>
            <w:top w:val="none" w:sz="0" w:space="0" w:color="auto"/>
            <w:left w:val="none" w:sz="0" w:space="0" w:color="auto"/>
            <w:bottom w:val="none" w:sz="0" w:space="0" w:color="auto"/>
            <w:right w:val="none" w:sz="0" w:space="0" w:color="auto"/>
          </w:divBdr>
        </w:div>
        <w:div w:id="1762143346">
          <w:marLeft w:val="0"/>
          <w:marRight w:val="0"/>
          <w:marTop w:val="0"/>
          <w:marBottom w:val="0"/>
          <w:divBdr>
            <w:top w:val="none" w:sz="0" w:space="0" w:color="auto"/>
            <w:left w:val="none" w:sz="0" w:space="0" w:color="auto"/>
            <w:bottom w:val="none" w:sz="0" w:space="0" w:color="auto"/>
            <w:right w:val="none" w:sz="0" w:space="0" w:color="auto"/>
          </w:divBdr>
        </w:div>
        <w:div w:id="775950577">
          <w:marLeft w:val="0"/>
          <w:marRight w:val="0"/>
          <w:marTop w:val="0"/>
          <w:marBottom w:val="0"/>
          <w:divBdr>
            <w:top w:val="none" w:sz="0" w:space="0" w:color="auto"/>
            <w:left w:val="none" w:sz="0" w:space="0" w:color="auto"/>
            <w:bottom w:val="none" w:sz="0" w:space="0" w:color="auto"/>
            <w:right w:val="none" w:sz="0" w:space="0" w:color="auto"/>
          </w:divBdr>
        </w:div>
        <w:div w:id="2053309960">
          <w:marLeft w:val="0"/>
          <w:marRight w:val="0"/>
          <w:marTop w:val="0"/>
          <w:marBottom w:val="0"/>
          <w:divBdr>
            <w:top w:val="none" w:sz="0" w:space="0" w:color="auto"/>
            <w:left w:val="none" w:sz="0" w:space="0" w:color="auto"/>
            <w:bottom w:val="none" w:sz="0" w:space="0" w:color="auto"/>
            <w:right w:val="none" w:sz="0" w:space="0" w:color="auto"/>
          </w:divBdr>
        </w:div>
        <w:div w:id="1995791525">
          <w:marLeft w:val="0"/>
          <w:marRight w:val="0"/>
          <w:marTop w:val="0"/>
          <w:marBottom w:val="0"/>
          <w:divBdr>
            <w:top w:val="none" w:sz="0" w:space="0" w:color="auto"/>
            <w:left w:val="none" w:sz="0" w:space="0" w:color="auto"/>
            <w:bottom w:val="none" w:sz="0" w:space="0" w:color="auto"/>
            <w:right w:val="none" w:sz="0" w:space="0" w:color="auto"/>
          </w:divBdr>
        </w:div>
        <w:div w:id="1013610467">
          <w:marLeft w:val="0"/>
          <w:marRight w:val="0"/>
          <w:marTop w:val="0"/>
          <w:marBottom w:val="0"/>
          <w:divBdr>
            <w:top w:val="none" w:sz="0" w:space="0" w:color="auto"/>
            <w:left w:val="none" w:sz="0" w:space="0" w:color="auto"/>
            <w:bottom w:val="none" w:sz="0" w:space="0" w:color="auto"/>
            <w:right w:val="none" w:sz="0" w:space="0" w:color="auto"/>
          </w:divBdr>
        </w:div>
        <w:div w:id="2094475166">
          <w:marLeft w:val="0"/>
          <w:marRight w:val="0"/>
          <w:marTop w:val="0"/>
          <w:marBottom w:val="0"/>
          <w:divBdr>
            <w:top w:val="none" w:sz="0" w:space="0" w:color="auto"/>
            <w:left w:val="none" w:sz="0" w:space="0" w:color="auto"/>
            <w:bottom w:val="none" w:sz="0" w:space="0" w:color="auto"/>
            <w:right w:val="none" w:sz="0" w:space="0" w:color="auto"/>
          </w:divBdr>
        </w:div>
        <w:div w:id="2118481898">
          <w:marLeft w:val="0"/>
          <w:marRight w:val="0"/>
          <w:marTop w:val="0"/>
          <w:marBottom w:val="0"/>
          <w:divBdr>
            <w:top w:val="none" w:sz="0" w:space="0" w:color="auto"/>
            <w:left w:val="none" w:sz="0" w:space="0" w:color="auto"/>
            <w:bottom w:val="none" w:sz="0" w:space="0" w:color="auto"/>
            <w:right w:val="none" w:sz="0" w:space="0" w:color="auto"/>
          </w:divBdr>
        </w:div>
        <w:div w:id="1719669579">
          <w:marLeft w:val="0"/>
          <w:marRight w:val="0"/>
          <w:marTop w:val="0"/>
          <w:marBottom w:val="0"/>
          <w:divBdr>
            <w:top w:val="none" w:sz="0" w:space="0" w:color="auto"/>
            <w:left w:val="none" w:sz="0" w:space="0" w:color="auto"/>
            <w:bottom w:val="none" w:sz="0" w:space="0" w:color="auto"/>
            <w:right w:val="none" w:sz="0" w:space="0" w:color="auto"/>
          </w:divBdr>
        </w:div>
        <w:div w:id="896284859">
          <w:marLeft w:val="0"/>
          <w:marRight w:val="0"/>
          <w:marTop w:val="0"/>
          <w:marBottom w:val="0"/>
          <w:divBdr>
            <w:top w:val="none" w:sz="0" w:space="0" w:color="auto"/>
            <w:left w:val="none" w:sz="0" w:space="0" w:color="auto"/>
            <w:bottom w:val="none" w:sz="0" w:space="0" w:color="auto"/>
            <w:right w:val="none" w:sz="0" w:space="0" w:color="auto"/>
          </w:divBdr>
        </w:div>
        <w:div w:id="2035767217">
          <w:marLeft w:val="0"/>
          <w:marRight w:val="0"/>
          <w:marTop w:val="0"/>
          <w:marBottom w:val="0"/>
          <w:divBdr>
            <w:top w:val="none" w:sz="0" w:space="0" w:color="auto"/>
            <w:left w:val="none" w:sz="0" w:space="0" w:color="auto"/>
            <w:bottom w:val="none" w:sz="0" w:space="0" w:color="auto"/>
            <w:right w:val="none" w:sz="0" w:space="0" w:color="auto"/>
          </w:divBdr>
        </w:div>
        <w:div w:id="1418746220">
          <w:marLeft w:val="0"/>
          <w:marRight w:val="0"/>
          <w:marTop w:val="0"/>
          <w:marBottom w:val="0"/>
          <w:divBdr>
            <w:top w:val="none" w:sz="0" w:space="0" w:color="auto"/>
            <w:left w:val="none" w:sz="0" w:space="0" w:color="auto"/>
            <w:bottom w:val="none" w:sz="0" w:space="0" w:color="auto"/>
            <w:right w:val="none" w:sz="0" w:space="0" w:color="auto"/>
          </w:divBdr>
        </w:div>
        <w:div w:id="963466053">
          <w:marLeft w:val="0"/>
          <w:marRight w:val="0"/>
          <w:marTop w:val="0"/>
          <w:marBottom w:val="0"/>
          <w:divBdr>
            <w:top w:val="none" w:sz="0" w:space="0" w:color="auto"/>
            <w:left w:val="none" w:sz="0" w:space="0" w:color="auto"/>
            <w:bottom w:val="none" w:sz="0" w:space="0" w:color="auto"/>
            <w:right w:val="none" w:sz="0" w:space="0" w:color="auto"/>
          </w:divBdr>
        </w:div>
        <w:div w:id="710765570">
          <w:marLeft w:val="0"/>
          <w:marRight w:val="0"/>
          <w:marTop w:val="0"/>
          <w:marBottom w:val="0"/>
          <w:divBdr>
            <w:top w:val="none" w:sz="0" w:space="0" w:color="auto"/>
            <w:left w:val="none" w:sz="0" w:space="0" w:color="auto"/>
            <w:bottom w:val="none" w:sz="0" w:space="0" w:color="auto"/>
            <w:right w:val="none" w:sz="0" w:space="0" w:color="auto"/>
          </w:divBdr>
        </w:div>
        <w:div w:id="562299498">
          <w:marLeft w:val="0"/>
          <w:marRight w:val="0"/>
          <w:marTop w:val="0"/>
          <w:marBottom w:val="0"/>
          <w:divBdr>
            <w:top w:val="none" w:sz="0" w:space="0" w:color="auto"/>
            <w:left w:val="none" w:sz="0" w:space="0" w:color="auto"/>
            <w:bottom w:val="none" w:sz="0" w:space="0" w:color="auto"/>
            <w:right w:val="none" w:sz="0" w:space="0" w:color="auto"/>
          </w:divBdr>
        </w:div>
        <w:div w:id="395594372">
          <w:marLeft w:val="0"/>
          <w:marRight w:val="0"/>
          <w:marTop w:val="0"/>
          <w:marBottom w:val="0"/>
          <w:divBdr>
            <w:top w:val="none" w:sz="0" w:space="0" w:color="auto"/>
            <w:left w:val="none" w:sz="0" w:space="0" w:color="auto"/>
            <w:bottom w:val="none" w:sz="0" w:space="0" w:color="auto"/>
            <w:right w:val="none" w:sz="0" w:space="0" w:color="auto"/>
          </w:divBdr>
        </w:div>
        <w:div w:id="1460343777">
          <w:marLeft w:val="0"/>
          <w:marRight w:val="0"/>
          <w:marTop w:val="0"/>
          <w:marBottom w:val="0"/>
          <w:divBdr>
            <w:top w:val="none" w:sz="0" w:space="0" w:color="auto"/>
            <w:left w:val="none" w:sz="0" w:space="0" w:color="auto"/>
            <w:bottom w:val="none" w:sz="0" w:space="0" w:color="auto"/>
            <w:right w:val="none" w:sz="0" w:space="0" w:color="auto"/>
          </w:divBdr>
        </w:div>
        <w:div w:id="779380442">
          <w:marLeft w:val="0"/>
          <w:marRight w:val="0"/>
          <w:marTop w:val="0"/>
          <w:marBottom w:val="0"/>
          <w:divBdr>
            <w:top w:val="none" w:sz="0" w:space="0" w:color="auto"/>
            <w:left w:val="none" w:sz="0" w:space="0" w:color="auto"/>
            <w:bottom w:val="none" w:sz="0" w:space="0" w:color="auto"/>
            <w:right w:val="none" w:sz="0" w:space="0" w:color="auto"/>
          </w:divBdr>
        </w:div>
        <w:div w:id="1495141114">
          <w:marLeft w:val="0"/>
          <w:marRight w:val="0"/>
          <w:marTop w:val="0"/>
          <w:marBottom w:val="0"/>
          <w:divBdr>
            <w:top w:val="none" w:sz="0" w:space="0" w:color="auto"/>
            <w:left w:val="none" w:sz="0" w:space="0" w:color="auto"/>
            <w:bottom w:val="none" w:sz="0" w:space="0" w:color="auto"/>
            <w:right w:val="none" w:sz="0" w:space="0" w:color="auto"/>
          </w:divBdr>
        </w:div>
      </w:divsChild>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792406799">
      <w:bodyDiv w:val="1"/>
      <w:marLeft w:val="0"/>
      <w:marRight w:val="0"/>
      <w:marTop w:val="0"/>
      <w:marBottom w:val="0"/>
      <w:divBdr>
        <w:top w:val="none" w:sz="0" w:space="0" w:color="auto"/>
        <w:left w:val="none" w:sz="0" w:space="0" w:color="auto"/>
        <w:bottom w:val="none" w:sz="0" w:space="0" w:color="auto"/>
        <w:right w:val="none" w:sz="0" w:space="0" w:color="auto"/>
      </w:divBdr>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4898238">
      <w:bodyDiv w:val="1"/>
      <w:marLeft w:val="0"/>
      <w:marRight w:val="0"/>
      <w:marTop w:val="0"/>
      <w:marBottom w:val="0"/>
      <w:divBdr>
        <w:top w:val="none" w:sz="0" w:space="0" w:color="auto"/>
        <w:left w:val="none" w:sz="0" w:space="0" w:color="auto"/>
        <w:bottom w:val="none" w:sz="0" w:space="0" w:color="auto"/>
        <w:right w:val="none" w:sz="0" w:space="0" w:color="auto"/>
      </w:divBdr>
      <w:divsChild>
        <w:div w:id="440031314">
          <w:marLeft w:val="0"/>
          <w:marRight w:val="0"/>
          <w:marTop w:val="0"/>
          <w:marBottom w:val="0"/>
          <w:divBdr>
            <w:top w:val="none" w:sz="0" w:space="0" w:color="auto"/>
            <w:left w:val="none" w:sz="0" w:space="0" w:color="auto"/>
            <w:bottom w:val="none" w:sz="0" w:space="0" w:color="auto"/>
            <w:right w:val="none" w:sz="0" w:space="0" w:color="auto"/>
          </w:divBdr>
        </w:div>
        <w:div w:id="701783521">
          <w:marLeft w:val="0"/>
          <w:marRight w:val="0"/>
          <w:marTop w:val="0"/>
          <w:marBottom w:val="0"/>
          <w:divBdr>
            <w:top w:val="none" w:sz="0" w:space="0" w:color="auto"/>
            <w:left w:val="none" w:sz="0" w:space="0" w:color="auto"/>
            <w:bottom w:val="none" w:sz="0" w:space="0" w:color="auto"/>
            <w:right w:val="none" w:sz="0" w:space="0" w:color="auto"/>
          </w:divBdr>
          <w:divsChild>
            <w:div w:id="17702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07762424">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32592774">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8028616">
      <w:bodyDiv w:val="1"/>
      <w:marLeft w:val="0"/>
      <w:marRight w:val="0"/>
      <w:marTop w:val="0"/>
      <w:marBottom w:val="0"/>
      <w:divBdr>
        <w:top w:val="none" w:sz="0" w:space="0" w:color="auto"/>
        <w:left w:val="none" w:sz="0" w:space="0" w:color="auto"/>
        <w:bottom w:val="none" w:sz="0" w:space="0" w:color="auto"/>
        <w:right w:val="none" w:sz="0" w:space="0" w:color="auto"/>
      </w:divBdr>
      <w:divsChild>
        <w:div w:id="81689353">
          <w:marLeft w:val="0"/>
          <w:marRight w:val="0"/>
          <w:marTop w:val="0"/>
          <w:marBottom w:val="0"/>
          <w:divBdr>
            <w:top w:val="none" w:sz="0" w:space="0" w:color="auto"/>
            <w:left w:val="none" w:sz="0" w:space="0" w:color="auto"/>
            <w:bottom w:val="none" w:sz="0" w:space="0" w:color="auto"/>
            <w:right w:val="none" w:sz="0" w:space="0" w:color="auto"/>
          </w:divBdr>
        </w:div>
      </w:divsChild>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0283214">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084181499">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7623516">
      <w:bodyDiv w:val="1"/>
      <w:marLeft w:val="0"/>
      <w:marRight w:val="0"/>
      <w:marTop w:val="0"/>
      <w:marBottom w:val="0"/>
      <w:divBdr>
        <w:top w:val="none" w:sz="0" w:space="0" w:color="auto"/>
        <w:left w:val="none" w:sz="0" w:space="0" w:color="auto"/>
        <w:bottom w:val="none" w:sz="0" w:space="0" w:color="auto"/>
        <w:right w:val="none" w:sz="0" w:space="0" w:color="auto"/>
      </w:divBdr>
      <w:divsChild>
        <w:div w:id="1605846273">
          <w:marLeft w:val="0"/>
          <w:marRight w:val="0"/>
          <w:marTop w:val="0"/>
          <w:marBottom w:val="0"/>
          <w:divBdr>
            <w:top w:val="none" w:sz="0" w:space="0" w:color="auto"/>
            <w:left w:val="none" w:sz="0" w:space="0" w:color="auto"/>
            <w:bottom w:val="none" w:sz="0" w:space="0" w:color="auto"/>
            <w:right w:val="none" w:sz="0" w:space="0" w:color="auto"/>
          </w:divBdr>
        </w:div>
      </w:divsChild>
    </w:div>
    <w:div w:id="1224296826">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4977320">
      <w:bodyDiv w:val="1"/>
      <w:marLeft w:val="0"/>
      <w:marRight w:val="0"/>
      <w:marTop w:val="0"/>
      <w:marBottom w:val="0"/>
      <w:divBdr>
        <w:top w:val="none" w:sz="0" w:space="0" w:color="auto"/>
        <w:left w:val="none" w:sz="0" w:space="0" w:color="auto"/>
        <w:bottom w:val="none" w:sz="0" w:space="0" w:color="auto"/>
        <w:right w:val="none" w:sz="0" w:space="0" w:color="auto"/>
      </w:divBdr>
      <w:divsChild>
        <w:div w:id="1251231397">
          <w:marLeft w:val="0"/>
          <w:marRight w:val="0"/>
          <w:marTop w:val="0"/>
          <w:marBottom w:val="0"/>
          <w:divBdr>
            <w:top w:val="none" w:sz="0" w:space="0" w:color="auto"/>
            <w:left w:val="none" w:sz="0" w:space="0" w:color="auto"/>
            <w:bottom w:val="none" w:sz="0" w:space="0" w:color="auto"/>
            <w:right w:val="none" w:sz="0" w:space="0" w:color="auto"/>
          </w:divBdr>
        </w:div>
        <w:div w:id="1317686855">
          <w:marLeft w:val="0"/>
          <w:marRight w:val="0"/>
          <w:marTop w:val="0"/>
          <w:marBottom w:val="0"/>
          <w:divBdr>
            <w:top w:val="none" w:sz="0" w:space="0" w:color="auto"/>
            <w:left w:val="none" w:sz="0" w:space="0" w:color="auto"/>
            <w:bottom w:val="none" w:sz="0" w:space="0" w:color="auto"/>
            <w:right w:val="none" w:sz="0" w:space="0" w:color="auto"/>
          </w:divBdr>
        </w:div>
        <w:div w:id="129203137">
          <w:marLeft w:val="0"/>
          <w:marRight w:val="0"/>
          <w:marTop w:val="0"/>
          <w:marBottom w:val="0"/>
          <w:divBdr>
            <w:top w:val="none" w:sz="0" w:space="0" w:color="auto"/>
            <w:left w:val="none" w:sz="0" w:space="0" w:color="auto"/>
            <w:bottom w:val="none" w:sz="0" w:space="0" w:color="auto"/>
            <w:right w:val="none" w:sz="0" w:space="0" w:color="auto"/>
          </w:divBdr>
        </w:div>
      </w:divsChild>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67469431">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0307032">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5762494">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01097979">
      <w:bodyDiv w:val="1"/>
      <w:marLeft w:val="0"/>
      <w:marRight w:val="0"/>
      <w:marTop w:val="0"/>
      <w:marBottom w:val="0"/>
      <w:divBdr>
        <w:top w:val="none" w:sz="0" w:space="0" w:color="auto"/>
        <w:left w:val="none" w:sz="0" w:space="0" w:color="auto"/>
        <w:bottom w:val="none" w:sz="0" w:space="0" w:color="auto"/>
        <w:right w:val="none" w:sz="0" w:space="0" w:color="auto"/>
      </w:divBdr>
      <w:divsChild>
        <w:div w:id="1831943071">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65000849">
      <w:bodyDiv w:val="1"/>
      <w:marLeft w:val="0"/>
      <w:marRight w:val="0"/>
      <w:marTop w:val="0"/>
      <w:marBottom w:val="0"/>
      <w:divBdr>
        <w:top w:val="none" w:sz="0" w:space="0" w:color="auto"/>
        <w:left w:val="none" w:sz="0" w:space="0" w:color="auto"/>
        <w:bottom w:val="none" w:sz="0" w:space="0" w:color="auto"/>
        <w:right w:val="none" w:sz="0" w:space="0" w:color="auto"/>
      </w:divBdr>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499930315">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20582024">
      <w:bodyDiv w:val="1"/>
      <w:marLeft w:val="0"/>
      <w:marRight w:val="0"/>
      <w:marTop w:val="0"/>
      <w:marBottom w:val="0"/>
      <w:divBdr>
        <w:top w:val="none" w:sz="0" w:space="0" w:color="auto"/>
        <w:left w:val="none" w:sz="0" w:space="0" w:color="auto"/>
        <w:bottom w:val="none" w:sz="0" w:space="0" w:color="auto"/>
        <w:right w:val="none" w:sz="0" w:space="0" w:color="auto"/>
      </w:divBdr>
      <w:divsChild>
        <w:div w:id="391194068">
          <w:marLeft w:val="0"/>
          <w:marRight w:val="0"/>
          <w:marTop w:val="0"/>
          <w:marBottom w:val="0"/>
          <w:divBdr>
            <w:top w:val="none" w:sz="0" w:space="0" w:color="auto"/>
            <w:left w:val="none" w:sz="0" w:space="0" w:color="auto"/>
            <w:bottom w:val="none" w:sz="0" w:space="0" w:color="auto"/>
            <w:right w:val="none" w:sz="0" w:space="0" w:color="auto"/>
          </w:divBdr>
          <w:divsChild>
            <w:div w:id="11819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598053183">
      <w:bodyDiv w:val="1"/>
      <w:marLeft w:val="0"/>
      <w:marRight w:val="0"/>
      <w:marTop w:val="0"/>
      <w:marBottom w:val="0"/>
      <w:divBdr>
        <w:top w:val="none" w:sz="0" w:space="0" w:color="auto"/>
        <w:left w:val="none" w:sz="0" w:space="0" w:color="auto"/>
        <w:bottom w:val="none" w:sz="0" w:space="0" w:color="auto"/>
        <w:right w:val="none" w:sz="0" w:space="0" w:color="auto"/>
      </w:divBdr>
      <w:divsChild>
        <w:div w:id="661472063">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5228422">
      <w:bodyDiv w:val="1"/>
      <w:marLeft w:val="0"/>
      <w:marRight w:val="0"/>
      <w:marTop w:val="0"/>
      <w:marBottom w:val="0"/>
      <w:divBdr>
        <w:top w:val="none" w:sz="0" w:space="0" w:color="auto"/>
        <w:left w:val="none" w:sz="0" w:space="0" w:color="auto"/>
        <w:bottom w:val="none" w:sz="0" w:space="0" w:color="auto"/>
        <w:right w:val="none" w:sz="0" w:space="0" w:color="auto"/>
      </w:divBdr>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76561330">
      <w:bodyDiv w:val="1"/>
      <w:marLeft w:val="0"/>
      <w:marRight w:val="0"/>
      <w:marTop w:val="0"/>
      <w:marBottom w:val="0"/>
      <w:divBdr>
        <w:top w:val="none" w:sz="0" w:space="0" w:color="auto"/>
        <w:left w:val="none" w:sz="0" w:space="0" w:color="auto"/>
        <w:bottom w:val="none" w:sz="0" w:space="0" w:color="auto"/>
        <w:right w:val="none" w:sz="0" w:space="0" w:color="auto"/>
      </w:divBdr>
      <w:divsChild>
        <w:div w:id="1160342171">
          <w:marLeft w:val="0"/>
          <w:marRight w:val="0"/>
          <w:marTop w:val="0"/>
          <w:marBottom w:val="0"/>
          <w:divBdr>
            <w:top w:val="none" w:sz="0" w:space="0" w:color="auto"/>
            <w:left w:val="none" w:sz="0" w:space="0" w:color="auto"/>
            <w:bottom w:val="none" w:sz="0" w:space="0" w:color="auto"/>
            <w:right w:val="none" w:sz="0" w:space="0" w:color="auto"/>
          </w:divBdr>
        </w:div>
      </w:divsChild>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0222947">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7103072">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23489859">
      <w:bodyDiv w:val="1"/>
      <w:marLeft w:val="0"/>
      <w:marRight w:val="0"/>
      <w:marTop w:val="0"/>
      <w:marBottom w:val="0"/>
      <w:divBdr>
        <w:top w:val="none" w:sz="0" w:space="0" w:color="auto"/>
        <w:left w:val="none" w:sz="0" w:space="0" w:color="auto"/>
        <w:bottom w:val="none" w:sz="0" w:space="0" w:color="auto"/>
        <w:right w:val="none" w:sz="0" w:space="0" w:color="auto"/>
      </w:divBdr>
    </w:div>
    <w:div w:id="1928994729">
      <w:bodyDiv w:val="1"/>
      <w:marLeft w:val="0"/>
      <w:marRight w:val="0"/>
      <w:marTop w:val="0"/>
      <w:marBottom w:val="0"/>
      <w:divBdr>
        <w:top w:val="none" w:sz="0" w:space="0" w:color="auto"/>
        <w:left w:val="none" w:sz="0" w:space="0" w:color="auto"/>
        <w:bottom w:val="none" w:sz="0" w:space="0" w:color="auto"/>
        <w:right w:val="none" w:sz="0" w:space="0" w:color="auto"/>
      </w:divBdr>
    </w:div>
    <w:div w:id="1929725370">
      <w:bodyDiv w:val="1"/>
      <w:marLeft w:val="0"/>
      <w:marRight w:val="0"/>
      <w:marTop w:val="0"/>
      <w:marBottom w:val="0"/>
      <w:divBdr>
        <w:top w:val="none" w:sz="0" w:space="0" w:color="auto"/>
        <w:left w:val="none" w:sz="0" w:space="0" w:color="auto"/>
        <w:bottom w:val="none" w:sz="0" w:space="0" w:color="auto"/>
        <w:right w:val="none" w:sz="0" w:space="0" w:color="auto"/>
      </w:divBdr>
      <w:divsChild>
        <w:div w:id="438724347">
          <w:marLeft w:val="0"/>
          <w:marRight w:val="0"/>
          <w:marTop w:val="0"/>
          <w:marBottom w:val="0"/>
          <w:divBdr>
            <w:top w:val="none" w:sz="0" w:space="0" w:color="auto"/>
            <w:left w:val="none" w:sz="0" w:space="0" w:color="auto"/>
            <w:bottom w:val="none" w:sz="0" w:space="0" w:color="auto"/>
            <w:right w:val="none" w:sz="0" w:space="0" w:color="auto"/>
          </w:divBdr>
        </w:div>
      </w:divsChild>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9042008">
      <w:bodyDiv w:val="1"/>
      <w:marLeft w:val="0"/>
      <w:marRight w:val="0"/>
      <w:marTop w:val="0"/>
      <w:marBottom w:val="0"/>
      <w:divBdr>
        <w:top w:val="none" w:sz="0" w:space="0" w:color="auto"/>
        <w:left w:val="none" w:sz="0" w:space="0" w:color="auto"/>
        <w:bottom w:val="none" w:sz="0" w:space="0" w:color="auto"/>
        <w:right w:val="none" w:sz="0" w:space="0" w:color="auto"/>
      </w:divBdr>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15834391">
      <w:bodyDiv w:val="1"/>
      <w:marLeft w:val="0"/>
      <w:marRight w:val="0"/>
      <w:marTop w:val="0"/>
      <w:marBottom w:val="0"/>
      <w:divBdr>
        <w:top w:val="none" w:sz="0" w:space="0" w:color="auto"/>
        <w:left w:val="none" w:sz="0" w:space="0" w:color="auto"/>
        <w:bottom w:val="none" w:sz="0" w:space="0" w:color="auto"/>
        <w:right w:val="none" w:sz="0" w:space="0" w:color="auto"/>
      </w:divBdr>
      <w:divsChild>
        <w:div w:id="430049162">
          <w:marLeft w:val="0"/>
          <w:marRight w:val="0"/>
          <w:marTop w:val="0"/>
          <w:marBottom w:val="0"/>
          <w:divBdr>
            <w:top w:val="none" w:sz="0" w:space="0" w:color="auto"/>
            <w:left w:val="none" w:sz="0" w:space="0" w:color="auto"/>
            <w:bottom w:val="none" w:sz="0" w:space="0" w:color="auto"/>
            <w:right w:val="none" w:sz="0" w:space="0" w:color="auto"/>
          </w:divBdr>
        </w:div>
        <w:div w:id="1041200971">
          <w:marLeft w:val="0"/>
          <w:marRight w:val="0"/>
          <w:marTop w:val="0"/>
          <w:marBottom w:val="0"/>
          <w:divBdr>
            <w:top w:val="none" w:sz="0" w:space="0" w:color="auto"/>
            <w:left w:val="none" w:sz="0" w:space="0" w:color="auto"/>
            <w:bottom w:val="none" w:sz="0" w:space="0" w:color="auto"/>
            <w:right w:val="none" w:sz="0" w:space="0" w:color="auto"/>
          </w:divBdr>
        </w:div>
        <w:div w:id="484514694">
          <w:marLeft w:val="0"/>
          <w:marRight w:val="0"/>
          <w:marTop w:val="0"/>
          <w:marBottom w:val="0"/>
          <w:divBdr>
            <w:top w:val="none" w:sz="0" w:space="0" w:color="auto"/>
            <w:left w:val="none" w:sz="0" w:space="0" w:color="auto"/>
            <w:bottom w:val="none" w:sz="0" w:space="0" w:color="auto"/>
            <w:right w:val="none" w:sz="0" w:space="0" w:color="auto"/>
          </w:divBdr>
        </w:div>
      </w:divsChild>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7288777">
      <w:bodyDiv w:val="1"/>
      <w:marLeft w:val="0"/>
      <w:marRight w:val="0"/>
      <w:marTop w:val="0"/>
      <w:marBottom w:val="0"/>
      <w:divBdr>
        <w:top w:val="none" w:sz="0" w:space="0" w:color="auto"/>
        <w:left w:val="none" w:sz="0" w:space="0" w:color="auto"/>
        <w:bottom w:val="none" w:sz="0" w:space="0" w:color="auto"/>
        <w:right w:val="none" w:sz="0" w:space="0" w:color="auto"/>
      </w:divBdr>
      <w:divsChild>
        <w:div w:id="580676719">
          <w:marLeft w:val="0"/>
          <w:marRight w:val="0"/>
          <w:marTop w:val="0"/>
          <w:marBottom w:val="0"/>
          <w:divBdr>
            <w:top w:val="none" w:sz="0" w:space="0" w:color="auto"/>
            <w:left w:val="none" w:sz="0" w:space="0" w:color="auto"/>
            <w:bottom w:val="none" w:sz="0" w:space="0" w:color="auto"/>
            <w:right w:val="none" w:sz="0" w:space="0" w:color="auto"/>
          </w:divBdr>
          <w:divsChild>
            <w:div w:id="15276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enseignants.se-unsa.org/Nouvelle-circulaire-AESH-a-quoi-faut-il-s-attendre"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enseignants.se-unsa.org/Le-SE-Unsa-dit-non-a-la-formation-obligatoire-pendant-les-vacances" TargetMode="External"/><Relationship Id="rId34" Type="http://schemas.openxmlformats.org/officeDocument/2006/relationships/hyperlink" Target="https://www.facebook.com/LeSE.Unsa"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hyperlink" Target="http://sections.se-unsa.org/07/spip.php?article2251" TargetMode="External"/><Relationship Id="rId33" Type="http://schemas.openxmlformats.org/officeDocument/2006/relationships/hyperlink" Target="http://sections.se-unsa.org/0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tions.se-unsa.org/07/spip.php?article2240" TargetMode="External"/><Relationship Id="rId20" Type="http://schemas.openxmlformats.org/officeDocument/2006/relationships/image" Target="media/image11.jpeg"/><Relationship Id="rId29" Type="http://schemas.openxmlformats.org/officeDocument/2006/relationships/hyperlink" Target="http://www.se-unsa.org/adh/grille.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2.jpeg"/><Relationship Id="rId32" Type="http://schemas.openxmlformats.org/officeDocument/2006/relationships/hyperlink" Target="mailto:07@se-unsa.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ections.se-unsa.org/07/spip.php?article2248" TargetMode="External"/><Relationship Id="rId28" Type="http://schemas.openxmlformats.org/officeDocument/2006/relationships/hyperlink" Target="http://www.se-unsa.org/adh/index.html" TargetMode="External"/><Relationship Id="rId36" Type="http://schemas.openxmlformats.org/officeDocument/2006/relationships/image" Target="media/image16.png"/><Relationship Id="rId10" Type="http://schemas.openxmlformats.org/officeDocument/2006/relationships/image" Target="media/image5.jpeg"/><Relationship Id="rId19" Type="http://schemas.openxmlformats.org/officeDocument/2006/relationships/hyperlink" Target="http://sections.se-unsa.org/07/spip.php?article2241" TargetMode="External"/><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ctions.se-unsa.org/07/spip.php?article2243" TargetMode="External"/><Relationship Id="rId22" Type="http://schemas.openxmlformats.org/officeDocument/2006/relationships/hyperlink" Target="http://enseignants.se-unsa.org/Formation-continue-le-Senat-court-circuite-le-dialogue-social" TargetMode="External"/><Relationship Id="rId27" Type="http://schemas.openxmlformats.org/officeDocument/2006/relationships/image" Target="media/image14.jpeg"/><Relationship Id="rId30" Type="http://schemas.openxmlformats.org/officeDocument/2006/relationships/hyperlink" Target="mailto:07@se-unsa.org?subject=Lettre_inscription_desinscription" TargetMode="External"/><Relationship Id="rId35" Type="http://schemas.openxmlformats.org/officeDocument/2006/relationships/hyperlink" Target="http://twitter.com/SE_Un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24A459-B1A3-48A8-BDEC-40996D1B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1975</TotalTime>
  <Pages>3</Pages>
  <Words>1887</Words>
  <Characters>10381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12244</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401</cp:revision>
  <cp:lastPrinted>2014-12-10T20:47:00Z</cp:lastPrinted>
  <dcterms:created xsi:type="dcterms:W3CDTF">2017-03-28T11:29:00Z</dcterms:created>
  <dcterms:modified xsi:type="dcterms:W3CDTF">2019-06-27T05:00:00Z</dcterms:modified>
</cp:coreProperties>
</file>