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21" w:rsidRDefault="002D1121" w:rsidP="002D112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733722" cy="1940943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sa-educ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955" cy="193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121" w:rsidRDefault="002D1121" w:rsidP="002D1121">
      <w:pPr>
        <w:jc w:val="center"/>
      </w:pPr>
    </w:p>
    <w:p w:rsidR="002D1121" w:rsidRPr="002D1121" w:rsidRDefault="002D1121" w:rsidP="002D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44"/>
          <w:szCs w:val="44"/>
        </w:rPr>
      </w:pPr>
      <w:r w:rsidRPr="002D1121">
        <w:rPr>
          <w:b/>
          <w:sz w:val="44"/>
          <w:szCs w:val="44"/>
        </w:rPr>
        <w:t xml:space="preserve">Déclaration préalable au CTSD du </w:t>
      </w:r>
      <w:r w:rsidR="0004385F">
        <w:rPr>
          <w:b/>
          <w:sz w:val="44"/>
          <w:szCs w:val="44"/>
        </w:rPr>
        <w:t>3</w:t>
      </w:r>
      <w:r w:rsidRPr="002D1121">
        <w:rPr>
          <w:b/>
          <w:sz w:val="44"/>
          <w:szCs w:val="44"/>
        </w:rPr>
        <w:t xml:space="preserve"> avril 2014</w:t>
      </w:r>
    </w:p>
    <w:p w:rsidR="002D1121" w:rsidRDefault="002D1121" w:rsidP="002D1121">
      <w:pPr>
        <w:jc w:val="center"/>
      </w:pPr>
    </w:p>
    <w:p w:rsidR="00664FAE" w:rsidRPr="009377DC" w:rsidRDefault="004635D0">
      <w:pPr>
        <w:rPr>
          <w:sz w:val="24"/>
          <w:szCs w:val="24"/>
        </w:rPr>
      </w:pPr>
      <w:r w:rsidRPr="009377DC">
        <w:rPr>
          <w:sz w:val="24"/>
          <w:szCs w:val="24"/>
        </w:rPr>
        <w:t>Monsieur l’inspecteur d’académie,</w:t>
      </w:r>
    </w:p>
    <w:p w:rsidR="00AD58B5" w:rsidRPr="009377DC" w:rsidRDefault="004635D0">
      <w:pPr>
        <w:rPr>
          <w:sz w:val="24"/>
          <w:szCs w:val="24"/>
        </w:rPr>
      </w:pPr>
      <w:r w:rsidRPr="009377DC">
        <w:rPr>
          <w:sz w:val="24"/>
          <w:szCs w:val="24"/>
        </w:rPr>
        <w:t>Merci d’avoir fait si vite pour nous expédier les documents de cette carte scolaire 1</w:t>
      </w:r>
      <w:r w:rsidRPr="009377DC">
        <w:rPr>
          <w:sz w:val="24"/>
          <w:szCs w:val="24"/>
          <w:vertAlign w:val="superscript"/>
        </w:rPr>
        <w:t>er</w:t>
      </w:r>
      <w:r w:rsidRPr="009377DC">
        <w:rPr>
          <w:sz w:val="24"/>
          <w:szCs w:val="24"/>
        </w:rPr>
        <w:t xml:space="preserve"> degré. En effet, nous les avons reçus à 00h01 ce lundi. On pouvait difficilement faire plus rapide après les élections municipales.</w:t>
      </w:r>
      <w:r w:rsidRPr="009377DC">
        <w:rPr>
          <w:sz w:val="24"/>
          <w:szCs w:val="24"/>
        </w:rPr>
        <w:br/>
        <w:t xml:space="preserve">Cependant, vous comprendrez que nous n’en ayons pris connaissance </w:t>
      </w:r>
      <w:r w:rsidR="00AD58B5" w:rsidRPr="009377DC">
        <w:rPr>
          <w:sz w:val="24"/>
          <w:szCs w:val="24"/>
        </w:rPr>
        <w:t>« </w:t>
      </w:r>
      <w:r w:rsidRPr="009377DC">
        <w:rPr>
          <w:sz w:val="24"/>
          <w:szCs w:val="24"/>
        </w:rPr>
        <w:t>qu’un peu</w:t>
      </w:r>
      <w:r w:rsidR="00AD58B5" w:rsidRPr="009377DC">
        <w:rPr>
          <w:sz w:val="24"/>
          <w:szCs w:val="24"/>
        </w:rPr>
        <w:t> »</w:t>
      </w:r>
      <w:r w:rsidRPr="009377DC">
        <w:rPr>
          <w:sz w:val="24"/>
          <w:szCs w:val="24"/>
        </w:rPr>
        <w:t xml:space="preserve"> plus tard, encore mal remis d</w:t>
      </w:r>
      <w:r w:rsidR="00325F2A" w:rsidRPr="009377DC">
        <w:rPr>
          <w:sz w:val="24"/>
          <w:szCs w:val="24"/>
        </w:rPr>
        <w:t>u</w:t>
      </w:r>
      <w:r w:rsidRPr="009377DC">
        <w:rPr>
          <w:sz w:val="24"/>
          <w:szCs w:val="24"/>
        </w:rPr>
        <w:t xml:space="preserve"> traumatisme des résultats de ces éle</w:t>
      </w:r>
      <w:r w:rsidR="00AD58B5" w:rsidRPr="009377DC">
        <w:rPr>
          <w:sz w:val="24"/>
          <w:szCs w:val="24"/>
        </w:rPr>
        <w:t>ctions, marquées</w:t>
      </w:r>
      <w:r w:rsidRPr="009377DC">
        <w:rPr>
          <w:sz w:val="24"/>
          <w:szCs w:val="24"/>
        </w:rPr>
        <w:t xml:space="preserve"> par une importante montée de l’</w:t>
      </w:r>
      <w:r w:rsidR="00AD58B5" w:rsidRPr="009377DC">
        <w:rPr>
          <w:sz w:val="24"/>
          <w:szCs w:val="24"/>
        </w:rPr>
        <w:t>extrême-droite dans notre département.</w:t>
      </w:r>
    </w:p>
    <w:p w:rsidR="00BB3301" w:rsidRPr="009377DC" w:rsidRDefault="00AD58B5">
      <w:pPr>
        <w:rPr>
          <w:sz w:val="24"/>
          <w:szCs w:val="24"/>
        </w:rPr>
      </w:pPr>
      <w:r w:rsidRPr="009377DC">
        <w:rPr>
          <w:sz w:val="24"/>
          <w:szCs w:val="24"/>
        </w:rPr>
        <w:t>L’U</w:t>
      </w:r>
      <w:r w:rsidR="00D7008B" w:rsidRPr="009377DC">
        <w:rPr>
          <w:sz w:val="24"/>
          <w:szCs w:val="24"/>
        </w:rPr>
        <w:t>NSA</w:t>
      </w:r>
      <w:r w:rsidRPr="009377DC">
        <w:rPr>
          <w:sz w:val="24"/>
          <w:szCs w:val="24"/>
        </w:rPr>
        <w:t xml:space="preserve">-Education considère que celle-ci est particulièrement symptomatique du déficit  socio-culturel dont souffre </w:t>
      </w:r>
      <w:r w:rsidR="00E65147">
        <w:rPr>
          <w:sz w:val="24"/>
          <w:szCs w:val="24"/>
        </w:rPr>
        <w:t>l’Aisne</w:t>
      </w:r>
      <w:r w:rsidRPr="009377DC">
        <w:rPr>
          <w:sz w:val="24"/>
          <w:szCs w:val="24"/>
        </w:rPr>
        <w:t xml:space="preserve"> </w:t>
      </w:r>
      <w:r w:rsidR="00325F2A" w:rsidRPr="009377DC">
        <w:rPr>
          <w:sz w:val="24"/>
          <w:szCs w:val="24"/>
        </w:rPr>
        <w:t xml:space="preserve">et que seule l’Ecole Publique pourra agir de façon à remédier à cette très inquiétante </w:t>
      </w:r>
      <w:r w:rsidR="00BB3301" w:rsidRPr="009377DC">
        <w:rPr>
          <w:sz w:val="24"/>
          <w:szCs w:val="24"/>
        </w:rPr>
        <w:t xml:space="preserve">situation. </w:t>
      </w:r>
      <w:r w:rsidR="00BB3301" w:rsidRPr="009377DC">
        <w:rPr>
          <w:sz w:val="24"/>
          <w:szCs w:val="24"/>
        </w:rPr>
        <w:br/>
      </w:r>
    </w:p>
    <w:p w:rsidR="008C7F9C" w:rsidRPr="009377DC" w:rsidRDefault="00BB3301">
      <w:pPr>
        <w:rPr>
          <w:sz w:val="24"/>
          <w:szCs w:val="24"/>
        </w:rPr>
      </w:pPr>
      <w:r w:rsidRPr="009377DC">
        <w:rPr>
          <w:sz w:val="24"/>
          <w:szCs w:val="24"/>
        </w:rPr>
        <w:t xml:space="preserve">C’est pourquoi les moyens </w:t>
      </w:r>
      <w:r w:rsidR="00B52482" w:rsidRPr="009377DC">
        <w:rPr>
          <w:sz w:val="24"/>
          <w:szCs w:val="24"/>
        </w:rPr>
        <w:t>accordés (4 postes)</w:t>
      </w:r>
      <w:r w:rsidR="009377DC">
        <w:rPr>
          <w:sz w:val="24"/>
          <w:szCs w:val="24"/>
        </w:rPr>
        <w:t xml:space="preserve"> </w:t>
      </w:r>
      <w:r w:rsidR="009377DC" w:rsidRPr="009377DC">
        <w:rPr>
          <w:sz w:val="24"/>
          <w:szCs w:val="24"/>
        </w:rPr>
        <w:t>nous semblent ridicules</w:t>
      </w:r>
      <w:r w:rsidR="00B52482" w:rsidRPr="009377DC">
        <w:rPr>
          <w:sz w:val="24"/>
          <w:szCs w:val="24"/>
        </w:rPr>
        <w:t>, alors que l’effectif est presque stable et que nous avons l’opportunité de mettre en place des dispositifs visant à améliorer</w:t>
      </w:r>
      <w:r w:rsidR="008C7F9C" w:rsidRPr="009377DC">
        <w:rPr>
          <w:sz w:val="24"/>
          <w:szCs w:val="24"/>
        </w:rPr>
        <w:t xml:space="preserve"> les conditions de tous (Plus de maîtres que de classes, REP+, accueil des 2 ans….). Nous avons le choix cornélien soit de déshabiller Pierre pour habiller Paul, soit de réduire ces dispositifs à des effets d’</w:t>
      </w:r>
      <w:r w:rsidR="004C2C65" w:rsidRPr="009377DC">
        <w:rPr>
          <w:sz w:val="24"/>
          <w:szCs w:val="24"/>
        </w:rPr>
        <w:t>annonce.</w:t>
      </w:r>
    </w:p>
    <w:p w:rsidR="00C138DB" w:rsidRDefault="00C138DB">
      <w:pPr>
        <w:rPr>
          <w:sz w:val="24"/>
          <w:szCs w:val="24"/>
        </w:rPr>
      </w:pPr>
      <w:r w:rsidRPr="009377DC">
        <w:rPr>
          <w:sz w:val="24"/>
          <w:szCs w:val="24"/>
        </w:rPr>
        <w:t xml:space="preserve">L’UNSA-Education regrette d’autre part que le mode de calcul </w:t>
      </w:r>
      <w:proofErr w:type="gramStart"/>
      <w:r w:rsidRPr="009377DC">
        <w:rPr>
          <w:sz w:val="24"/>
          <w:szCs w:val="24"/>
        </w:rPr>
        <w:t>du E/C</w:t>
      </w:r>
      <w:proofErr w:type="gramEnd"/>
      <w:r w:rsidRPr="009377DC">
        <w:rPr>
          <w:sz w:val="24"/>
          <w:szCs w:val="24"/>
        </w:rPr>
        <w:t xml:space="preserve"> n’ait pas évolué. Depuis plusieurs années, nous revendiquons fortement la prise en compte des élèves de CLIS dans </w:t>
      </w:r>
      <w:proofErr w:type="gramStart"/>
      <w:r w:rsidRPr="009377DC">
        <w:rPr>
          <w:sz w:val="24"/>
          <w:szCs w:val="24"/>
        </w:rPr>
        <w:t>le E/C</w:t>
      </w:r>
      <w:proofErr w:type="gramEnd"/>
      <w:r w:rsidRPr="009377DC">
        <w:rPr>
          <w:sz w:val="24"/>
          <w:szCs w:val="24"/>
        </w:rPr>
        <w:t xml:space="preserve"> des classes ordinaires. Vous aviez admis, </w:t>
      </w:r>
      <w:r w:rsidR="00D7008B" w:rsidRPr="009377DC">
        <w:rPr>
          <w:sz w:val="24"/>
          <w:szCs w:val="24"/>
        </w:rPr>
        <w:t>M</w:t>
      </w:r>
      <w:r w:rsidRPr="009377DC">
        <w:rPr>
          <w:sz w:val="24"/>
          <w:szCs w:val="24"/>
        </w:rPr>
        <w:t xml:space="preserve">onsieur l’inspecteur d’académie, </w:t>
      </w:r>
      <w:r w:rsidR="00D7008B" w:rsidRPr="009377DC">
        <w:rPr>
          <w:sz w:val="24"/>
          <w:szCs w:val="24"/>
        </w:rPr>
        <w:t xml:space="preserve">lors du CT du 7 mars 2013, </w:t>
      </w:r>
      <w:r w:rsidR="00D91ECB">
        <w:rPr>
          <w:sz w:val="24"/>
          <w:szCs w:val="24"/>
        </w:rPr>
        <w:t>qu’il était possible de comptabiliser les élèves de CLIS dans le E/C comme il est d’usage pour les élèves d’ULIS du second degré</w:t>
      </w:r>
      <w:r w:rsidRPr="009377DC">
        <w:rPr>
          <w:sz w:val="24"/>
          <w:szCs w:val="24"/>
        </w:rPr>
        <w:t xml:space="preserve">. Certes, cela n’influence qu’à la marge les moyennes par classe pour les écoles de ce champ d’étude précis, mais au moins pour l’école de Charly, </w:t>
      </w:r>
      <w:proofErr w:type="gramStart"/>
      <w:r w:rsidRPr="009377DC">
        <w:rPr>
          <w:sz w:val="24"/>
          <w:szCs w:val="24"/>
        </w:rPr>
        <w:t>le E/C</w:t>
      </w:r>
      <w:proofErr w:type="gramEnd"/>
      <w:r w:rsidRPr="009377DC">
        <w:rPr>
          <w:sz w:val="24"/>
          <w:szCs w:val="24"/>
        </w:rPr>
        <w:t xml:space="preserve"> passe de 25 à 25,8 élèves ! Ce qui n’est pas anodin au regard de nos mandats</w:t>
      </w:r>
      <w:r w:rsidR="00D7008B" w:rsidRPr="009377DC">
        <w:rPr>
          <w:sz w:val="24"/>
          <w:szCs w:val="24"/>
        </w:rPr>
        <w:t xml:space="preserve"> (25 élèves par classe et 20 en Education Prioritaire).</w:t>
      </w:r>
      <w:r w:rsidRPr="009377DC">
        <w:rPr>
          <w:sz w:val="24"/>
          <w:szCs w:val="24"/>
        </w:rPr>
        <w:t xml:space="preserve"> </w:t>
      </w:r>
    </w:p>
    <w:p w:rsidR="00D47523" w:rsidRDefault="00D91ECB">
      <w:pPr>
        <w:rPr>
          <w:sz w:val="24"/>
          <w:szCs w:val="24"/>
        </w:rPr>
      </w:pPr>
      <w:r>
        <w:rPr>
          <w:sz w:val="24"/>
          <w:szCs w:val="24"/>
        </w:rPr>
        <w:lastRenderedPageBreak/>
        <w:t>De plus, c</w:t>
      </w:r>
      <w:r w:rsidR="00D47523">
        <w:rPr>
          <w:sz w:val="24"/>
          <w:szCs w:val="24"/>
        </w:rPr>
        <w:t>e mode de calcul, sans les CLIS,  influence également le nombre d’ouvertures. Ainsi, l’école Quentin Barré de St Quentin</w:t>
      </w:r>
      <w:r>
        <w:rPr>
          <w:sz w:val="24"/>
          <w:szCs w:val="24"/>
        </w:rPr>
        <w:t>, avec un E/C de 26,8 avec CLIS pourrait largement être éligible.</w:t>
      </w:r>
    </w:p>
    <w:p w:rsidR="00D7008B" w:rsidRPr="009377DC" w:rsidRDefault="00D7008B" w:rsidP="00D7008B">
      <w:pPr>
        <w:rPr>
          <w:sz w:val="24"/>
          <w:szCs w:val="24"/>
        </w:rPr>
      </w:pPr>
      <w:r w:rsidRPr="009377DC">
        <w:rPr>
          <w:sz w:val="24"/>
          <w:szCs w:val="24"/>
        </w:rPr>
        <w:t xml:space="preserve">Les REP+ : </w:t>
      </w:r>
    </w:p>
    <w:p w:rsidR="00D7008B" w:rsidRPr="009377DC" w:rsidRDefault="00D7008B" w:rsidP="00D7008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377DC">
        <w:rPr>
          <w:sz w:val="24"/>
          <w:szCs w:val="24"/>
        </w:rPr>
        <w:t>L’UNSA-Education déplore que les 6 postes dévolus aux allègements de service soient pris sur la dotation départementale et ne fasse</w:t>
      </w:r>
      <w:r w:rsidR="007177AE">
        <w:rPr>
          <w:sz w:val="24"/>
          <w:szCs w:val="24"/>
        </w:rPr>
        <w:t>nt</w:t>
      </w:r>
      <w:r w:rsidRPr="009377DC">
        <w:rPr>
          <w:sz w:val="24"/>
          <w:szCs w:val="24"/>
        </w:rPr>
        <w:t xml:space="preserve"> pas l’objet d’une dotation complémentaire de l’Etat (déshabiller Pierre….)</w:t>
      </w:r>
    </w:p>
    <w:p w:rsidR="00D7008B" w:rsidRPr="009377DC" w:rsidRDefault="00D7008B" w:rsidP="00D7008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377DC">
        <w:rPr>
          <w:sz w:val="24"/>
          <w:szCs w:val="24"/>
        </w:rPr>
        <w:t>Une autre difficulté apparaît</w:t>
      </w:r>
      <w:r w:rsidR="006C2B01" w:rsidRPr="009377DC">
        <w:rPr>
          <w:sz w:val="24"/>
          <w:szCs w:val="24"/>
        </w:rPr>
        <w:t xml:space="preserve"> (même si elle est un peu hors sujet ici)</w:t>
      </w:r>
      <w:r w:rsidRPr="009377DC">
        <w:rPr>
          <w:sz w:val="24"/>
          <w:szCs w:val="24"/>
        </w:rPr>
        <w:t xml:space="preserve"> : les SEGPA </w:t>
      </w:r>
      <w:r w:rsidR="009824F1" w:rsidRPr="009377DC">
        <w:rPr>
          <w:sz w:val="24"/>
          <w:szCs w:val="24"/>
        </w:rPr>
        <w:t>ne disposent pas de suffisamment d’heures postes pour faire bénéficier aux PE des 2 heures d’allègement de service auxquelles ils ont droit. De ce fait, les maîtres de SEGPA n’ont pas vraiment le choix : ils effectuent leurs 21 h de cours et sont rémunérés 2 heures en HSA. Ce qui p</w:t>
      </w:r>
      <w:r w:rsidR="007177AE">
        <w:rPr>
          <w:sz w:val="24"/>
          <w:szCs w:val="24"/>
        </w:rPr>
        <w:t>ourrait</w:t>
      </w:r>
      <w:r w:rsidR="00DD32C7">
        <w:rPr>
          <w:sz w:val="24"/>
          <w:szCs w:val="24"/>
        </w:rPr>
        <w:t xml:space="preserve"> </w:t>
      </w:r>
      <w:r w:rsidR="009824F1" w:rsidRPr="009377DC">
        <w:rPr>
          <w:sz w:val="24"/>
          <w:szCs w:val="24"/>
        </w:rPr>
        <w:t xml:space="preserve"> être, pour certains, une aubaine, constitue un alourdissement pénible de la charge de travail pour d’autres. Là aussi, l’</w:t>
      </w:r>
      <w:r w:rsidR="00CA506F" w:rsidRPr="009377DC">
        <w:rPr>
          <w:sz w:val="24"/>
          <w:szCs w:val="24"/>
        </w:rPr>
        <w:t>UNSA-Education demande une dotation complémentaire de l’Etat.</w:t>
      </w:r>
    </w:p>
    <w:p w:rsidR="006C2B01" w:rsidRPr="009377DC" w:rsidRDefault="006C2B01" w:rsidP="00D7008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377DC">
        <w:rPr>
          <w:sz w:val="24"/>
          <w:szCs w:val="24"/>
        </w:rPr>
        <w:t xml:space="preserve">Enfin, le dispositif REP+ ne concerne que 2 secteurs de collège dans l’Aisne, l’UNSA-Education ne saura </w:t>
      </w:r>
      <w:r w:rsidRPr="009377DC">
        <w:rPr>
          <w:color w:val="000000" w:themeColor="text1"/>
          <w:sz w:val="24"/>
          <w:szCs w:val="24"/>
        </w:rPr>
        <w:t xml:space="preserve">se satisfaire de cette maigre dotation et exige que </w:t>
      </w:r>
      <w:r w:rsidR="00275675" w:rsidRPr="009377DC">
        <w:rPr>
          <w:color w:val="000000" w:themeColor="text1"/>
          <w:sz w:val="24"/>
          <w:szCs w:val="24"/>
        </w:rPr>
        <w:t>les moyens de</w:t>
      </w:r>
      <w:r w:rsidRPr="009377DC">
        <w:rPr>
          <w:color w:val="000000" w:themeColor="text1"/>
          <w:sz w:val="24"/>
          <w:szCs w:val="24"/>
        </w:rPr>
        <w:t xml:space="preserve"> l’Education Prioritaire </w:t>
      </w:r>
      <w:r w:rsidR="00275675" w:rsidRPr="009377DC">
        <w:rPr>
          <w:color w:val="000000" w:themeColor="text1"/>
          <w:sz w:val="24"/>
          <w:szCs w:val="24"/>
        </w:rPr>
        <w:t>soient augmentés</w:t>
      </w:r>
      <w:r w:rsidRPr="009377DC">
        <w:rPr>
          <w:color w:val="000000" w:themeColor="text1"/>
          <w:sz w:val="24"/>
          <w:szCs w:val="24"/>
        </w:rPr>
        <w:t>.</w:t>
      </w:r>
    </w:p>
    <w:p w:rsidR="006C2B01" w:rsidRPr="009377DC" w:rsidRDefault="006C2B01" w:rsidP="006C2B01">
      <w:pPr>
        <w:rPr>
          <w:sz w:val="24"/>
          <w:szCs w:val="24"/>
        </w:rPr>
      </w:pPr>
    </w:p>
    <w:p w:rsidR="006C2B01" w:rsidRPr="009377DC" w:rsidRDefault="006C2B01" w:rsidP="006C2B01">
      <w:pPr>
        <w:rPr>
          <w:sz w:val="24"/>
          <w:szCs w:val="24"/>
        </w:rPr>
      </w:pPr>
      <w:r w:rsidRPr="009377DC">
        <w:rPr>
          <w:sz w:val="24"/>
          <w:szCs w:val="24"/>
        </w:rPr>
        <w:t>La scolarisation des enfants</w:t>
      </w:r>
      <w:r w:rsidR="00782155" w:rsidRPr="009377DC">
        <w:rPr>
          <w:sz w:val="24"/>
          <w:szCs w:val="24"/>
        </w:rPr>
        <w:t xml:space="preserve"> de 2 ans en</w:t>
      </w:r>
      <w:r w:rsidRPr="009377DC">
        <w:rPr>
          <w:sz w:val="24"/>
          <w:szCs w:val="24"/>
        </w:rPr>
        <w:t xml:space="preserve"> maternelle : </w:t>
      </w:r>
    </w:p>
    <w:p w:rsidR="006C2B01" w:rsidRPr="009377DC" w:rsidRDefault="006C2B01" w:rsidP="006C2B01">
      <w:pPr>
        <w:rPr>
          <w:sz w:val="24"/>
          <w:szCs w:val="24"/>
        </w:rPr>
      </w:pPr>
      <w:r w:rsidRPr="009377DC">
        <w:rPr>
          <w:sz w:val="24"/>
          <w:szCs w:val="24"/>
        </w:rPr>
        <w:t xml:space="preserve">L’UNSA-Education demande des précisions sur le choix des écoles </w:t>
      </w:r>
      <w:r w:rsidR="00F75A7F" w:rsidRPr="009377DC">
        <w:rPr>
          <w:sz w:val="24"/>
          <w:szCs w:val="24"/>
        </w:rPr>
        <w:t>figurant</w:t>
      </w:r>
      <w:r w:rsidRPr="009377DC">
        <w:rPr>
          <w:sz w:val="24"/>
          <w:szCs w:val="24"/>
        </w:rPr>
        <w:t xml:space="preserve"> dans </w:t>
      </w:r>
      <w:r w:rsidR="00782155" w:rsidRPr="009377DC">
        <w:rPr>
          <w:sz w:val="24"/>
          <w:szCs w:val="24"/>
        </w:rPr>
        <w:t>le document</w:t>
      </w:r>
      <w:r w:rsidR="00E65147">
        <w:rPr>
          <w:sz w:val="24"/>
          <w:szCs w:val="24"/>
        </w:rPr>
        <w:t xml:space="preserve"> et, surtout, ce que veut dire le tableau</w:t>
      </w:r>
      <w:r w:rsidR="00782155" w:rsidRPr="009377DC">
        <w:rPr>
          <w:sz w:val="24"/>
          <w:szCs w:val="24"/>
        </w:rPr>
        <w:t xml:space="preserve">. En effet, il apparaissait comme acté que les enfants de 2 ans étaient déjà comptabilisés en ZRR, ECLAIR et RRS. Alors pourquoi 6 de ces écoles apparaissent-elles dans vos prévisions ? </w:t>
      </w:r>
      <w:r w:rsidR="00E65147">
        <w:rPr>
          <w:sz w:val="24"/>
          <w:szCs w:val="24"/>
        </w:rPr>
        <w:t xml:space="preserve">Et pourquoi, si on veut favoriser l’accueil des 2 ans à l’école maternelle Moulin Roux à Laon, y supprimez-vous une classe ? </w:t>
      </w:r>
      <w:r w:rsidR="00782155" w:rsidRPr="009377DC">
        <w:rPr>
          <w:sz w:val="24"/>
          <w:szCs w:val="24"/>
        </w:rPr>
        <w:t xml:space="preserve">Il nous semblerait plus </w:t>
      </w:r>
      <w:r w:rsidR="00E65147">
        <w:rPr>
          <w:sz w:val="24"/>
          <w:szCs w:val="24"/>
        </w:rPr>
        <w:t>logique</w:t>
      </w:r>
      <w:r w:rsidR="00782155" w:rsidRPr="009377DC">
        <w:rPr>
          <w:sz w:val="24"/>
          <w:szCs w:val="24"/>
        </w:rPr>
        <w:t xml:space="preserve"> </w:t>
      </w:r>
      <w:r w:rsidR="00E65147">
        <w:rPr>
          <w:sz w:val="24"/>
          <w:szCs w:val="24"/>
        </w:rPr>
        <w:t>que, dans ce tableau, ne figurent</w:t>
      </w:r>
      <w:r w:rsidR="00782155" w:rsidRPr="009377DC">
        <w:rPr>
          <w:sz w:val="24"/>
          <w:szCs w:val="24"/>
        </w:rPr>
        <w:t xml:space="preserve"> que des écoles à forte tradition d’accueil, dans un premier temps, puis d’autres écoles où les besoins s’en font sentir</w:t>
      </w:r>
      <w:r w:rsidR="00E65147">
        <w:rPr>
          <w:sz w:val="24"/>
          <w:szCs w:val="24"/>
        </w:rPr>
        <w:t>. Celles qui</w:t>
      </w:r>
      <w:r w:rsidR="00782155" w:rsidRPr="009377DC">
        <w:rPr>
          <w:sz w:val="24"/>
          <w:szCs w:val="24"/>
        </w:rPr>
        <w:t>, bien souvent</w:t>
      </w:r>
      <w:r w:rsidR="00E65147">
        <w:rPr>
          <w:sz w:val="24"/>
          <w:szCs w:val="24"/>
        </w:rPr>
        <w:t xml:space="preserve"> d’ailleurs</w:t>
      </w:r>
      <w:r w:rsidR="00782155" w:rsidRPr="009377DC">
        <w:rPr>
          <w:sz w:val="24"/>
          <w:szCs w:val="24"/>
        </w:rPr>
        <w:t>, avaient abandonné cet accueil faute de moyens.</w:t>
      </w:r>
      <w:r w:rsidR="00E65147">
        <w:rPr>
          <w:sz w:val="24"/>
          <w:szCs w:val="24"/>
        </w:rPr>
        <w:t xml:space="preserve"> L’UNSA-Education revendique qu’à très court terme, toutes les écoles puissent comptabiliser les enfants de 2 ans que leurs parents souhaiteraient inscrire.</w:t>
      </w:r>
      <w:r w:rsidR="0048707A">
        <w:rPr>
          <w:sz w:val="24"/>
          <w:szCs w:val="24"/>
        </w:rPr>
        <w:t xml:space="preserve"> Nous souhaitons même vivement que l’Education Nationale fasse la promotion de cet accueil des tout petits </w:t>
      </w:r>
      <w:bookmarkStart w:id="0" w:name="_GoBack"/>
      <w:bookmarkEnd w:id="0"/>
      <w:r w:rsidR="0048707A">
        <w:rPr>
          <w:sz w:val="24"/>
          <w:szCs w:val="24"/>
        </w:rPr>
        <w:t>au lieu de se contenter de les intégrer cahin-caha.</w:t>
      </w:r>
    </w:p>
    <w:p w:rsidR="00782155" w:rsidRPr="009377DC" w:rsidRDefault="00782155" w:rsidP="006C2B01">
      <w:pPr>
        <w:rPr>
          <w:sz w:val="24"/>
          <w:szCs w:val="24"/>
        </w:rPr>
      </w:pPr>
      <w:r w:rsidRPr="009377DC">
        <w:rPr>
          <w:sz w:val="24"/>
          <w:szCs w:val="24"/>
        </w:rPr>
        <w:t>Pour les maternelles en général, nous constatons souvent également</w:t>
      </w:r>
      <w:r w:rsidR="00F13C2D" w:rsidRPr="009377DC">
        <w:rPr>
          <w:sz w:val="24"/>
          <w:szCs w:val="24"/>
        </w:rPr>
        <w:t xml:space="preserve"> un important décalage entre le</w:t>
      </w:r>
      <w:r w:rsidRPr="009377DC">
        <w:rPr>
          <w:sz w:val="24"/>
          <w:szCs w:val="24"/>
        </w:rPr>
        <w:t xml:space="preserve"> </w:t>
      </w:r>
      <w:r w:rsidR="00F13C2D" w:rsidRPr="009377DC">
        <w:rPr>
          <w:sz w:val="24"/>
          <w:szCs w:val="24"/>
        </w:rPr>
        <w:t>nombre de naissance</w:t>
      </w:r>
      <w:r w:rsidR="00F75A7F" w:rsidRPr="009377DC">
        <w:rPr>
          <w:sz w:val="24"/>
          <w:szCs w:val="24"/>
        </w:rPr>
        <w:t>s</w:t>
      </w:r>
      <w:r w:rsidR="00F13C2D" w:rsidRPr="009377DC">
        <w:rPr>
          <w:sz w:val="24"/>
          <w:szCs w:val="24"/>
        </w:rPr>
        <w:t xml:space="preserve"> fourni</w:t>
      </w:r>
      <w:r w:rsidRPr="009377DC">
        <w:rPr>
          <w:sz w:val="24"/>
          <w:szCs w:val="24"/>
        </w:rPr>
        <w:t xml:space="preserve"> par les mairies </w:t>
      </w:r>
      <w:r w:rsidR="00F13C2D" w:rsidRPr="009377DC">
        <w:rPr>
          <w:sz w:val="24"/>
          <w:szCs w:val="24"/>
        </w:rPr>
        <w:t>en 2012 ou 2011 et les prévisions d’inscriptions que vous retenez à 2 ou 3 ans. Pouvez-vous nous expliquer votre méthode de calcul ?</w:t>
      </w:r>
    </w:p>
    <w:p w:rsidR="00F13C2D" w:rsidRPr="009377DC" w:rsidRDefault="00F13C2D" w:rsidP="006C2B01">
      <w:pPr>
        <w:rPr>
          <w:sz w:val="24"/>
          <w:szCs w:val="24"/>
        </w:rPr>
      </w:pPr>
    </w:p>
    <w:p w:rsidR="00F13C2D" w:rsidRPr="009377DC" w:rsidRDefault="00F13C2D" w:rsidP="006C2B01">
      <w:pPr>
        <w:rPr>
          <w:sz w:val="24"/>
          <w:szCs w:val="24"/>
        </w:rPr>
      </w:pPr>
      <w:r w:rsidRPr="009377DC">
        <w:rPr>
          <w:sz w:val="24"/>
          <w:szCs w:val="24"/>
        </w:rPr>
        <w:t xml:space="preserve">Les fusions d’école : </w:t>
      </w:r>
      <w:r w:rsidRPr="009377DC">
        <w:rPr>
          <w:sz w:val="24"/>
          <w:szCs w:val="24"/>
        </w:rPr>
        <w:br/>
        <w:t xml:space="preserve">Vous nous avez souvent assuré que lorsqu’une fusion d’école est réalisée, il n’y a pas de </w:t>
      </w:r>
      <w:r w:rsidRPr="009377DC">
        <w:rPr>
          <w:sz w:val="24"/>
          <w:szCs w:val="24"/>
        </w:rPr>
        <w:lastRenderedPageBreak/>
        <w:t>suppression de classe, tout au moins la première année</w:t>
      </w:r>
      <w:r w:rsidR="00E83F93" w:rsidRPr="009377DC">
        <w:rPr>
          <w:sz w:val="24"/>
          <w:szCs w:val="24"/>
        </w:rPr>
        <w:t xml:space="preserve">… </w:t>
      </w:r>
      <w:r w:rsidRPr="009377DC">
        <w:rPr>
          <w:color w:val="000000" w:themeColor="text1"/>
          <w:sz w:val="24"/>
          <w:szCs w:val="24"/>
        </w:rPr>
        <w:t xml:space="preserve">Nous </w:t>
      </w:r>
      <w:r w:rsidRPr="009377DC">
        <w:rPr>
          <w:sz w:val="24"/>
          <w:szCs w:val="24"/>
        </w:rPr>
        <w:t xml:space="preserve">nous étonnons donc de constater qu’à </w:t>
      </w:r>
      <w:r w:rsidR="009D5DBA">
        <w:rPr>
          <w:sz w:val="24"/>
          <w:szCs w:val="24"/>
        </w:rPr>
        <w:t>l’élémentaire ZAC</w:t>
      </w:r>
      <w:r w:rsidRPr="009377DC">
        <w:rPr>
          <w:sz w:val="24"/>
          <w:szCs w:val="24"/>
        </w:rPr>
        <w:t xml:space="preserve"> Ile de France de Laon, vous supprimez un poste en même temps que vous proposez la fusion avec </w:t>
      </w:r>
      <w:r w:rsidR="009D5DBA">
        <w:rPr>
          <w:sz w:val="24"/>
          <w:szCs w:val="24"/>
        </w:rPr>
        <w:t>la maternelle</w:t>
      </w:r>
      <w:r w:rsidRPr="009377DC">
        <w:rPr>
          <w:sz w:val="24"/>
          <w:szCs w:val="24"/>
        </w:rPr>
        <w:t xml:space="preserve"> du même nom</w:t>
      </w:r>
      <w:r w:rsidR="00AD0C11" w:rsidRPr="009377DC">
        <w:rPr>
          <w:sz w:val="24"/>
          <w:szCs w:val="24"/>
        </w:rPr>
        <w:t>. Nous vous demandons donc de renoncer à cette suppression de classe.</w:t>
      </w:r>
    </w:p>
    <w:p w:rsidR="004635D0" w:rsidRPr="009377DC" w:rsidRDefault="004635D0">
      <w:pPr>
        <w:rPr>
          <w:sz w:val="24"/>
          <w:szCs w:val="24"/>
        </w:rPr>
      </w:pPr>
    </w:p>
    <w:p w:rsidR="00AD0C11" w:rsidRPr="009377DC" w:rsidRDefault="00F75A7F">
      <w:pPr>
        <w:rPr>
          <w:sz w:val="24"/>
          <w:szCs w:val="24"/>
        </w:rPr>
      </w:pPr>
      <w:r w:rsidRPr="009377DC">
        <w:rPr>
          <w:sz w:val="24"/>
          <w:szCs w:val="24"/>
        </w:rPr>
        <w:t>Sur</w:t>
      </w:r>
      <w:r w:rsidR="00AD0C11" w:rsidRPr="009377DC">
        <w:rPr>
          <w:sz w:val="24"/>
          <w:szCs w:val="24"/>
        </w:rPr>
        <w:t xml:space="preserve"> la dernière page du document, intitulée sobrement « autres situations », l’UNSA-Education constate un grand flou et vous demande d</w:t>
      </w:r>
      <w:r w:rsidRPr="009377DC">
        <w:rPr>
          <w:sz w:val="24"/>
          <w:szCs w:val="24"/>
        </w:rPr>
        <w:t>e préciser largement ces données</w:t>
      </w:r>
      <w:r w:rsidR="00AD0C11" w:rsidRPr="009377DC">
        <w:rPr>
          <w:sz w:val="24"/>
          <w:szCs w:val="24"/>
        </w:rPr>
        <w:t> :</w:t>
      </w:r>
    </w:p>
    <w:p w:rsidR="00AD0C11" w:rsidRPr="009377DC" w:rsidRDefault="00AD0C11" w:rsidP="00AD0C11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9377DC">
        <w:rPr>
          <w:sz w:val="24"/>
          <w:szCs w:val="24"/>
        </w:rPr>
        <w:t xml:space="preserve">7 suppressions en ITEP, CPJE et CMP : pourquoi ? où ? </w:t>
      </w:r>
    </w:p>
    <w:p w:rsidR="00F75A7F" w:rsidRPr="009377DC" w:rsidRDefault="00F75A7F" w:rsidP="00F75A7F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9377DC">
        <w:rPr>
          <w:sz w:val="24"/>
          <w:szCs w:val="24"/>
        </w:rPr>
        <w:t>Où implantez-vous les 4 postes et demi d’Unité d’Enseignement ? Est-ce que ça a un rapport avec les 7 postes fermés ?</w:t>
      </w:r>
    </w:p>
    <w:p w:rsidR="00AD0C11" w:rsidRPr="009377DC" w:rsidRDefault="00AD0C11" w:rsidP="00AD0C11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9377DC">
        <w:rPr>
          <w:sz w:val="24"/>
          <w:szCs w:val="24"/>
        </w:rPr>
        <w:t xml:space="preserve">7 postes surnuméraires supprimés et 7 postes « plus de maîtres que de classes » créés : est-ce un jeu </w:t>
      </w:r>
      <w:r w:rsidR="00275675" w:rsidRPr="009377DC">
        <w:rPr>
          <w:sz w:val="24"/>
          <w:szCs w:val="24"/>
        </w:rPr>
        <w:t>d’écritures ? où sont implantés les postes supprimés ? où sont-ils créés ?</w:t>
      </w:r>
    </w:p>
    <w:p w:rsidR="00275675" w:rsidRPr="009377DC" w:rsidRDefault="00275675" w:rsidP="00AD0C11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9377DC">
        <w:rPr>
          <w:sz w:val="24"/>
          <w:szCs w:val="24"/>
        </w:rPr>
        <w:t xml:space="preserve">Quels sont les 3 postes RASED </w:t>
      </w:r>
      <w:proofErr w:type="spellStart"/>
      <w:r w:rsidR="002F30B5">
        <w:rPr>
          <w:sz w:val="24"/>
          <w:szCs w:val="24"/>
        </w:rPr>
        <w:t>réouverts</w:t>
      </w:r>
      <w:proofErr w:type="spellEnd"/>
      <w:r w:rsidRPr="009377DC">
        <w:rPr>
          <w:sz w:val="24"/>
          <w:szCs w:val="24"/>
        </w:rPr>
        <w:t> ? Où fermez-vous un poste E ? Sera-t-il remplacé par le poste G créé ? Avez-vous suffisamment de personnel spécialisé pour occuper ces postes ?</w:t>
      </w:r>
    </w:p>
    <w:p w:rsidR="00F75A7F" w:rsidRPr="009377DC" w:rsidRDefault="00F75A7F" w:rsidP="00AD0C11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9377DC">
        <w:rPr>
          <w:sz w:val="24"/>
          <w:szCs w:val="24"/>
        </w:rPr>
        <w:t>Où implantez-vous le poste d’enseignant référent créé ?</w:t>
      </w:r>
    </w:p>
    <w:p w:rsidR="00F75A7F" w:rsidRPr="009377DC" w:rsidRDefault="00F75A7F" w:rsidP="00F75A7F">
      <w:pPr>
        <w:rPr>
          <w:sz w:val="24"/>
          <w:szCs w:val="24"/>
        </w:rPr>
      </w:pPr>
    </w:p>
    <w:sectPr w:rsidR="00F75A7F" w:rsidRPr="009377DC" w:rsidSect="005D602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618"/>
    <w:multiLevelType w:val="hybridMultilevel"/>
    <w:tmpl w:val="00CCE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F5B41"/>
    <w:multiLevelType w:val="hybridMultilevel"/>
    <w:tmpl w:val="0D9451A4"/>
    <w:lvl w:ilvl="0" w:tplc="040C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>
    <w:nsid w:val="673B16D7"/>
    <w:multiLevelType w:val="hybridMultilevel"/>
    <w:tmpl w:val="91A01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D0"/>
    <w:rsid w:val="0004385F"/>
    <w:rsid w:val="00072017"/>
    <w:rsid w:val="00275675"/>
    <w:rsid w:val="002D1121"/>
    <w:rsid w:val="002F30B5"/>
    <w:rsid w:val="00316B1D"/>
    <w:rsid w:val="00325F2A"/>
    <w:rsid w:val="004635D0"/>
    <w:rsid w:val="0048707A"/>
    <w:rsid w:val="004C2C65"/>
    <w:rsid w:val="005D09B9"/>
    <w:rsid w:val="005D6026"/>
    <w:rsid w:val="00664FAE"/>
    <w:rsid w:val="006C2B01"/>
    <w:rsid w:val="007177AE"/>
    <w:rsid w:val="00782155"/>
    <w:rsid w:val="008C7F9C"/>
    <w:rsid w:val="009377DC"/>
    <w:rsid w:val="009824F1"/>
    <w:rsid w:val="009D5DBA"/>
    <w:rsid w:val="00AD0C11"/>
    <w:rsid w:val="00AD58B5"/>
    <w:rsid w:val="00B52482"/>
    <w:rsid w:val="00BB3301"/>
    <w:rsid w:val="00C138DB"/>
    <w:rsid w:val="00CA506F"/>
    <w:rsid w:val="00D47523"/>
    <w:rsid w:val="00D7008B"/>
    <w:rsid w:val="00D91ECB"/>
    <w:rsid w:val="00DD32C7"/>
    <w:rsid w:val="00E65147"/>
    <w:rsid w:val="00E83F93"/>
    <w:rsid w:val="00F13C2D"/>
    <w:rsid w:val="00F7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00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00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BA57D-BE8F-4692-92D8-C8CE85E9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862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</dc:creator>
  <cp:lastModifiedBy>Corinne</cp:lastModifiedBy>
  <cp:revision>11</cp:revision>
  <cp:lastPrinted>2014-04-02T07:59:00Z</cp:lastPrinted>
  <dcterms:created xsi:type="dcterms:W3CDTF">2014-04-01T09:29:00Z</dcterms:created>
  <dcterms:modified xsi:type="dcterms:W3CDTF">2014-04-02T15:47:00Z</dcterms:modified>
</cp:coreProperties>
</file>